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0CA7B">
      <w:pPr>
        <w:spacing w:before="0" w:after="0"/>
        <w:ind w:firstLine="560"/>
        <w:jc w:val="left"/>
        <w:outlineLvl w:val="3"/>
      </w:pPr>
      <w:bookmarkStart w:id="0" w:name="_Toc_4_4_0000000079"/>
      <w:r>
        <w:rPr>
          <w:rFonts w:ascii="方正仿宋_GBK" w:hAnsi="方正仿宋_GBK" w:eastAsia="方正仿宋_GBK" w:cs="方正仿宋_GBK"/>
          <w:sz w:val="28"/>
        </w:rPr>
        <w:t>75.基本公共卫生服务补助资金-2025年区级绩效目标表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265A7FD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D726AFB">
            <w:pPr>
              <w:pStyle w:val="4"/>
            </w:pPr>
            <w:r>
              <w:t>368218天津市滨海新区胡家园街社区卫生服务中心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75DAC23">
            <w:pPr>
              <w:pStyle w:val="5"/>
            </w:pPr>
            <w:r>
              <w:t>单位：元</w:t>
            </w:r>
          </w:p>
        </w:tc>
      </w:tr>
      <w:tr w14:paraId="67F2F14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26096D0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BF4D492">
            <w:pPr>
              <w:pStyle w:val="7"/>
            </w:pPr>
            <w:r>
              <w:t>基本公共卫生服务补助资金-2025年区级</w:t>
            </w:r>
          </w:p>
        </w:tc>
      </w:tr>
      <w:tr w14:paraId="60BAC5B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5D43424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C41B743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B0F7780">
            <w:pPr>
              <w:pStyle w:val="7"/>
            </w:pPr>
            <w:r>
              <w:t>3800000.00</w:t>
            </w:r>
          </w:p>
        </w:tc>
        <w:tc>
          <w:tcPr>
            <w:tcW w:w="1587" w:type="dxa"/>
            <w:vAlign w:val="center"/>
          </w:tcPr>
          <w:p w14:paraId="45D6E851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11DFDAD">
            <w:pPr>
              <w:pStyle w:val="7"/>
            </w:pPr>
            <w:r>
              <w:t>3800000.00</w:t>
            </w:r>
          </w:p>
        </w:tc>
        <w:tc>
          <w:tcPr>
            <w:tcW w:w="1276" w:type="dxa"/>
            <w:vAlign w:val="center"/>
          </w:tcPr>
          <w:p w14:paraId="1B8E34CD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E58984C">
            <w:pPr>
              <w:pStyle w:val="7"/>
            </w:pPr>
            <w:r>
              <w:t xml:space="preserve"> </w:t>
            </w:r>
          </w:p>
        </w:tc>
      </w:tr>
      <w:tr w14:paraId="44ECF34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DF9D2EC"/>
        </w:tc>
        <w:tc>
          <w:tcPr>
            <w:tcW w:w="8589" w:type="dxa"/>
            <w:gridSpan w:val="6"/>
            <w:vAlign w:val="center"/>
          </w:tcPr>
          <w:p w14:paraId="31109EA0">
            <w:pPr>
              <w:pStyle w:val="7"/>
            </w:pPr>
            <w:r>
              <w:t>用于公共卫生</w:t>
            </w:r>
          </w:p>
        </w:tc>
      </w:tr>
      <w:tr w14:paraId="45387BC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31C8103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F64652B">
            <w:pPr>
              <w:pStyle w:val="7"/>
            </w:pPr>
            <w:r>
              <w:t>1.通过为辖区居民提供基本公共卫生服务，促进居民的身心和心理健康</w:t>
            </w:r>
          </w:p>
        </w:tc>
      </w:tr>
    </w:tbl>
    <w:p w14:paraId="7F16BE67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043FC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2D81466F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FE94E9E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27E8FDA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54AF2A0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7D69518">
            <w:pPr>
              <w:pStyle w:val="6"/>
            </w:pPr>
            <w:r>
              <w:t>指标值</w:t>
            </w:r>
          </w:p>
        </w:tc>
      </w:tr>
      <w:tr w14:paraId="04D1CF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04DCAE2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FF3AAF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F0502E9">
            <w:pPr>
              <w:pStyle w:val="7"/>
            </w:pPr>
            <w:r>
              <w:t>糖尿病管理人数</w:t>
            </w:r>
          </w:p>
        </w:tc>
        <w:tc>
          <w:tcPr>
            <w:tcW w:w="3430" w:type="dxa"/>
            <w:vAlign w:val="center"/>
          </w:tcPr>
          <w:p w14:paraId="5E9E2C0F">
            <w:pPr>
              <w:pStyle w:val="7"/>
            </w:pPr>
            <w:r>
              <w:t>糖尿病管理人数</w:t>
            </w:r>
          </w:p>
        </w:tc>
        <w:tc>
          <w:tcPr>
            <w:tcW w:w="2551" w:type="dxa"/>
            <w:vAlign w:val="center"/>
          </w:tcPr>
          <w:p w14:paraId="5188F2D5">
            <w:pPr>
              <w:pStyle w:val="7"/>
            </w:pPr>
            <w:r>
              <w:t>0.6万人</w:t>
            </w:r>
          </w:p>
        </w:tc>
      </w:tr>
      <w:tr w14:paraId="08A54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233BDC1"/>
        </w:tc>
        <w:tc>
          <w:tcPr>
            <w:tcW w:w="1276" w:type="dxa"/>
            <w:vAlign w:val="center"/>
          </w:tcPr>
          <w:p w14:paraId="7B1C5A2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730A755">
            <w:pPr>
              <w:pStyle w:val="7"/>
            </w:pPr>
            <w:r>
              <w:t>老年人管理人数</w:t>
            </w:r>
          </w:p>
        </w:tc>
        <w:tc>
          <w:tcPr>
            <w:tcW w:w="3430" w:type="dxa"/>
            <w:vAlign w:val="center"/>
          </w:tcPr>
          <w:p w14:paraId="577D5105">
            <w:pPr>
              <w:pStyle w:val="7"/>
            </w:pPr>
            <w:r>
              <w:t>老年人管理人数</w:t>
            </w:r>
          </w:p>
        </w:tc>
        <w:tc>
          <w:tcPr>
            <w:tcW w:w="2551" w:type="dxa"/>
            <w:vAlign w:val="center"/>
          </w:tcPr>
          <w:p w14:paraId="1C445D65">
            <w:pPr>
              <w:pStyle w:val="7"/>
            </w:pPr>
            <w:r>
              <w:t>0.8万人</w:t>
            </w:r>
          </w:p>
        </w:tc>
      </w:tr>
      <w:tr w14:paraId="60B003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FC6818E"/>
        </w:tc>
        <w:tc>
          <w:tcPr>
            <w:tcW w:w="1276" w:type="dxa"/>
            <w:vAlign w:val="center"/>
          </w:tcPr>
          <w:p w14:paraId="1C3035E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5AF0B36">
            <w:pPr>
              <w:pStyle w:val="7"/>
            </w:pPr>
            <w:r>
              <w:t>家庭医生签约人数</w:t>
            </w:r>
          </w:p>
        </w:tc>
        <w:tc>
          <w:tcPr>
            <w:tcW w:w="3430" w:type="dxa"/>
            <w:vAlign w:val="center"/>
          </w:tcPr>
          <w:p w14:paraId="3B891DEC">
            <w:pPr>
              <w:pStyle w:val="7"/>
            </w:pPr>
            <w:r>
              <w:t>家庭医生签约人数</w:t>
            </w:r>
          </w:p>
        </w:tc>
        <w:tc>
          <w:tcPr>
            <w:tcW w:w="2551" w:type="dxa"/>
            <w:vAlign w:val="center"/>
          </w:tcPr>
          <w:p w14:paraId="65511F2E">
            <w:pPr>
              <w:pStyle w:val="7"/>
            </w:pPr>
            <w:r>
              <w:t>2.47万人</w:t>
            </w:r>
          </w:p>
        </w:tc>
      </w:tr>
      <w:tr w14:paraId="5F3FA9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395B262"/>
        </w:tc>
        <w:tc>
          <w:tcPr>
            <w:tcW w:w="1276" w:type="dxa"/>
            <w:vAlign w:val="center"/>
          </w:tcPr>
          <w:p w14:paraId="51860C89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1D133BE">
            <w:pPr>
              <w:pStyle w:val="7"/>
            </w:pPr>
            <w:r>
              <w:t>糖尿病规范管理率</w:t>
            </w:r>
          </w:p>
        </w:tc>
        <w:tc>
          <w:tcPr>
            <w:tcW w:w="3430" w:type="dxa"/>
            <w:vAlign w:val="center"/>
          </w:tcPr>
          <w:p w14:paraId="6432480A">
            <w:pPr>
              <w:pStyle w:val="7"/>
            </w:pPr>
            <w:r>
              <w:t>糖尿病规范管理率</w:t>
            </w:r>
          </w:p>
        </w:tc>
        <w:tc>
          <w:tcPr>
            <w:tcW w:w="2551" w:type="dxa"/>
            <w:vAlign w:val="center"/>
          </w:tcPr>
          <w:p w14:paraId="748B5A3F">
            <w:pPr>
              <w:pStyle w:val="7"/>
            </w:pPr>
            <w:r>
              <w:t>≥80%</w:t>
            </w:r>
          </w:p>
        </w:tc>
      </w:tr>
      <w:tr w14:paraId="0BC00F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D400E4B"/>
        </w:tc>
        <w:tc>
          <w:tcPr>
            <w:tcW w:w="1276" w:type="dxa"/>
            <w:vAlign w:val="center"/>
          </w:tcPr>
          <w:p w14:paraId="159A68CC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75F778C">
            <w:pPr>
              <w:pStyle w:val="7"/>
            </w:pPr>
            <w:r>
              <w:t>老年人规范管理率</w:t>
            </w:r>
          </w:p>
        </w:tc>
        <w:tc>
          <w:tcPr>
            <w:tcW w:w="3430" w:type="dxa"/>
            <w:vAlign w:val="center"/>
          </w:tcPr>
          <w:p w14:paraId="4627D3BF">
            <w:pPr>
              <w:pStyle w:val="7"/>
            </w:pPr>
            <w:r>
              <w:t>老年人规范管理率</w:t>
            </w:r>
          </w:p>
        </w:tc>
        <w:tc>
          <w:tcPr>
            <w:tcW w:w="2551" w:type="dxa"/>
            <w:vAlign w:val="center"/>
          </w:tcPr>
          <w:p w14:paraId="6F498E6A">
            <w:pPr>
              <w:pStyle w:val="7"/>
            </w:pPr>
            <w:r>
              <w:t>≥85%</w:t>
            </w:r>
          </w:p>
        </w:tc>
      </w:tr>
      <w:tr w14:paraId="363369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BD3B2E7"/>
        </w:tc>
        <w:tc>
          <w:tcPr>
            <w:tcW w:w="1276" w:type="dxa"/>
            <w:vAlign w:val="center"/>
          </w:tcPr>
          <w:p w14:paraId="0049E7DA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87374B4">
            <w:pPr>
              <w:pStyle w:val="7"/>
            </w:pPr>
            <w:r>
              <w:t>家庭医生签约率</w:t>
            </w:r>
          </w:p>
        </w:tc>
        <w:tc>
          <w:tcPr>
            <w:tcW w:w="3430" w:type="dxa"/>
            <w:vAlign w:val="center"/>
          </w:tcPr>
          <w:p w14:paraId="324A1B44">
            <w:pPr>
              <w:pStyle w:val="7"/>
            </w:pPr>
            <w:r>
              <w:t>家庭医生签约率</w:t>
            </w:r>
          </w:p>
        </w:tc>
        <w:tc>
          <w:tcPr>
            <w:tcW w:w="2551" w:type="dxa"/>
            <w:vAlign w:val="center"/>
          </w:tcPr>
          <w:p w14:paraId="0B4FE30A">
            <w:pPr>
              <w:pStyle w:val="7"/>
            </w:pPr>
            <w:r>
              <w:t>≥30%</w:t>
            </w:r>
          </w:p>
        </w:tc>
      </w:tr>
      <w:tr w14:paraId="7D7E3D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8D55E58"/>
        </w:tc>
        <w:tc>
          <w:tcPr>
            <w:tcW w:w="1276" w:type="dxa"/>
            <w:vAlign w:val="center"/>
          </w:tcPr>
          <w:p w14:paraId="18C6E382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04CE578">
            <w:pPr>
              <w:pStyle w:val="7"/>
            </w:pPr>
            <w:r>
              <w:t>工作完成时间</w:t>
            </w:r>
          </w:p>
        </w:tc>
        <w:tc>
          <w:tcPr>
            <w:tcW w:w="3430" w:type="dxa"/>
            <w:vAlign w:val="center"/>
          </w:tcPr>
          <w:p w14:paraId="08558D8D">
            <w:pPr>
              <w:pStyle w:val="7"/>
            </w:pPr>
            <w:r>
              <w:t>工作完成时间</w:t>
            </w:r>
          </w:p>
        </w:tc>
        <w:tc>
          <w:tcPr>
            <w:tcW w:w="2551" w:type="dxa"/>
            <w:vAlign w:val="center"/>
          </w:tcPr>
          <w:p w14:paraId="7E2C3BB5">
            <w:pPr>
              <w:pStyle w:val="7"/>
            </w:pPr>
            <w:r>
              <w:t>2025年12月31日前</w:t>
            </w:r>
          </w:p>
        </w:tc>
      </w:tr>
      <w:tr w14:paraId="44E840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39B0677"/>
        </w:tc>
        <w:tc>
          <w:tcPr>
            <w:tcW w:w="1276" w:type="dxa"/>
            <w:vAlign w:val="center"/>
          </w:tcPr>
          <w:p w14:paraId="503ED7A9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4678728">
            <w:pPr>
              <w:pStyle w:val="7"/>
            </w:pPr>
            <w:r>
              <w:t>糖尿病补助标准</w:t>
            </w:r>
          </w:p>
        </w:tc>
        <w:tc>
          <w:tcPr>
            <w:tcW w:w="3430" w:type="dxa"/>
            <w:vAlign w:val="center"/>
          </w:tcPr>
          <w:p w14:paraId="1EE6CCA3">
            <w:pPr>
              <w:pStyle w:val="7"/>
            </w:pPr>
            <w:r>
              <w:t>糖尿病补助标准</w:t>
            </w:r>
          </w:p>
        </w:tc>
        <w:tc>
          <w:tcPr>
            <w:tcW w:w="2551" w:type="dxa"/>
            <w:vAlign w:val="center"/>
          </w:tcPr>
          <w:p w14:paraId="309EB52A">
            <w:pPr>
              <w:pStyle w:val="7"/>
            </w:pPr>
            <w:r>
              <w:t>198元/人</w:t>
            </w:r>
          </w:p>
        </w:tc>
      </w:tr>
      <w:tr w14:paraId="2D037A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CF0BA74"/>
        </w:tc>
        <w:tc>
          <w:tcPr>
            <w:tcW w:w="1276" w:type="dxa"/>
            <w:vAlign w:val="center"/>
          </w:tcPr>
          <w:p w14:paraId="67E58505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84449BF">
            <w:pPr>
              <w:pStyle w:val="7"/>
            </w:pPr>
            <w:r>
              <w:t>老年人补助标准</w:t>
            </w:r>
          </w:p>
        </w:tc>
        <w:tc>
          <w:tcPr>
            <w:tcW w:w="3430" w:type="dxa"/>
            <w:vAlign w:val="center"/>
          </w:tcPr>
          <w:p w14:paraId="22FA004E">
            <w:pPr>
              <w:pStyle w:val="7"/>
            </w:pPr>
            <w:r>
              <w:t>老年人补助标准</w:t>
            </w:r>
          </w:p>
        </w:tc>
        <w:tc>
          <w:tcPr>
            <w:tcW w:w="2551" w:type="dxa"/>
            <w:vAlign w:val="center"/>
          </w:tcPr>
          <w:p w14:paraId="6EAD542C">
            <w:pPr>
              <w:pStyle w:val="7"/>
            </w:pPr>
            <w:r>
              <w:t>203元/人</w:t>
            </w:r>
          </w:p>
        </w:tc>
      </w:tr>
      <w:tr w14:paraId="138CFB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D570210"/>
        </w:tc>
        <w:tc>
          <w:tcPr>
            <w:tcW w:w="1276" w:type="dxa"/>
            <w:vAlign w:val="center"/>
          </w:tcPr>
          <w:p w14:paraId="33C9B73E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6DCDA9C">
            <w:pPr>
              <w:pStyle w:val="7"/>
            </w:pPr>
            <w:r>
              <w:t>签约补助标准</w:t>
            </w:r>
          </w:p>
        </w:tc>
        <w:tc>
          <w:tcPr>
            <w:tcW w:w="3430" w:type="dxa"/>
            <w:vAlign w:val="center"/>
          </w:tcPr>
          <w:p w14:paraId="3955B523">
            <w:pPr>
              <w:pStyle w:val="7"/>
            </w:pPr>
            <w:r>
              <w:t>签约补助标准</w:t>
            </w:r>
          </w:p>
        </w:tc>
        <w:tc>
          <w:tcPr>
            <w:tcW w:w="2551" w:type="dxa"/>
            <w:vAlign w:val="center"/>
          </w:tcPr>
          <w:p w14:paraId="086FB29B">
            <w:pPr>
              <w:pStyle w:val="7"/>
            </w:pPr>
            <w:r>
              <w:t>40元/人</w:t>
            </w:r>
          </w:p>
        </w:tc>
      </w:tr>
      <w:tr w14:paraId="3A8009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02C1136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5026C51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81B8A98">
            <w:pPr>
              <w:pStyle w:val="7"/>
            </w:pPr>
            <w:r>
              <w:t>提升基本公共卫生服务水平</w:t>
            </w:r>
          </w:p>
        </w:tc>
        <w:tc>
          <w:tcPr>
            <w:tcW w:w="3430" w:type="dxa"/>
            <w:vAlign w:val="center"/>
          </w:tcPr>
          <w:p w14:paraId="6AC16144">
            <w:pPr>
              <w:pStyle w:val="7"/>
            </w:pPr>
            <w:r>
              <w:t>提升基本公共卫生服务水平</w:t>
            </w:r>
          </w:p>
        </w:tc>
        <w:tc>
          <w:tcPr>
            <w:tcW w:w="2551" w:type="dxa"/>
            <w:vAlign w:val="center"/>
          </w:tcPr>
          <w:p w14:paraId="04BCCA50">
            <w:pPr>
              <w:pStyle w:val="7"/>
            </w:pPr>
            <w:r>
              <w:t>有效提升</w:t>
            </w:r>
          </w:p>
        </w:tc>
      </w:tr>
      <w:tr w14:paraId="3E9975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FB5CB5E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3D421E3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DEC6B47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62F13654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339FC1F4">
            <w:pPr>
              <w:pStyle w:val="7"/>
            </w:pPr>
            <w:r>
              <w:t>≥80%</w:t>
            </w:r>
          </w:p>
        </w:tc>
      </w:tr>
    </w:tbl>
    <w:p w14:paraId="71864B95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ADB3FF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3EF4082-C75E-4BA1-9515-61AA854CA549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F84A8D29-8801-43DD-90D1-1758CC5F31F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F7FECAA1-B492-4B31-BDF9-7FB50FC5D81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A4377"/>
    <w:rsid w:val="6AAA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2025-02-06T05:23:00Z</dcterms:created>
  <dc:creator>S.mile</dc:creator>
  <cp:lastModifiedBy>S.mile</cp:lastModifiedBy>
  <dcterms:modified xsi:type="dcterms:W3CDTF">2025-02-06T05:23:35Z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C5DAA4EC27A64BAF8D1D7D230837F04B_11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