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B14F1">
      <w:pPr>
        <w:spacing w:line="580" w:lineRule="exact"/>
        <w:jc w:val="center"/>
        <w:rPr>
          <w:rFonts w:hint="default" w:ascii="Times New Roman" w:hAnsi="Times New Roman" w:eastAsia="黑体" w:cs="Times New Roman"/>
          <w:w w:val="95"/>
          <w:sz w:val="44"/>
          <w:szCs w:val="44"/>
        </w:rPr>
      </w:pPr>
    </w:p>
    <w:p w14:paraId="4D14FDD0">
      <w:pPr>
        <w:spacing w:line="580" w:lineRule="exact"/>
        <w:jc w:val="center"/>
        <w:rPr>
          <w:rFonts w:hint="default" w:ascii="Times New Roman" w:hAnsi="Times New Roman" w:eastAsia="黑体" w:cs="Times New Roman"/>
          <w:w w:val="95"/>
          <w:sz w:val="44"/>
          <w:szCs w:val="44"/>
        </w:rPr>
      </w:pPr>
    </w:p>
    <w:p w14:paraId="3AEA151E">
      <w:pPr>
        <w:spacing w:line="580" w:lineRule="exact"/>
        <w:jc w:val="center"/>
        <w:rPr>
          <w:rFonts w:hint="default" w:ascii="Times New Roman" w:hAnsi="Times New Roman" w:eastAsia="黑体" w:cs="Times New Roman"/>
          <w:w w:val="95"/>
          <w:sz w:val="44"/>
          <w:szCs w:val="44"/>
        </w:rPr>
      </w:pPr>
    </w:p>
    <w:p w14:paraId="62627202">
      <w:pPr>
        <w:spacing w:line="580" w:lineRule="exact"/>
        <w:jc w:val="center"/>
        <w:rPr>
          <w:rFonts w:hint="default" w:ascii="Times New Roman" w:hAnsi="Times New Roman" w:eastAsia="黑体" w:cs="Times New Roman"/>
          <w:w w:val="95"/>
          <w:sz w:val="44"/>
          <w:szCs w:val="44"/>
        </w:rPr>
      </w:pPr>
    </w:p>
    <w:p w14:paraId="28351301">
      <w:pPr>
        <w:spacing w:line="580" w:lineRule="exact"/>
        <w:jc w:val="center"/>
        <w:rPr>
          <w:rFonts w:hint="default" w:ascii="Times New Roman" w:hAnsi="Times New Roman" w:eastAsia="黑体" w:cs="Times New Roman"/>
          <w:w w:val="95"/>
          <w:sz w:val="44"/>
          <w:szCs w:val="44"/>
        </w:rPr>
      </w:pPr>
    </w:p>
    <w:p w14:paraId="7B177463">
      <w:pPr>
        <w:spacing w:line="580" w:lineRule="exact"/>
        <w:jc w:val="center"/>
        <w:rPr>
          <w:rFonts w:hint="default" w:ascii="Times New Roman" w:hAnsi="Times New Roman" w:eastAsia="黑体" w:cs="Times New Roman"/>
          <w:w w:val="95"/>
          <w:sz w:val="44"/>
          <w:szCs w:val="44"/>
        </w:rPr>
      </w:pPr>
    </w:p>
    <w:p w14:paraId="1EFD4D00">
      <w:pPr>
        <w:spacing w:line="240" w:lineRule="auto"/>
        <w:jc w:val="center"/>
        <w:rPr>
          <w:rFonts w:hint="default" w:ascii="Times New Roman" w:hAnsi="Times New Roman" w:eastAsia="方正小标宋简体" w:cs="Times New Roman"/>
          <w:sz w:val="48"/>
          <w:szCs w:val="48"/>
        </w:rPr>
      </w:pPr>
      <w:r>
        <w:rPr>
          <w:rFonts w:hint="eastAsia" w:ascii="Times New Roman" w:hAnsi="Times New Roman" w:eastAsia="方正小标宋简体" w:cs="Times New Roman"/>
          <w:sz w:val="48"/>
          <w:szCs w:val="48"/>
          <w:lang w:eastAsia="zh-CN"/>
        </w:rPr>
        <w:t>天津市滨海新区海滨街港西社区卫生服务中心</w:t>
      </w:r>
      <w:r>
        <w:rPr>
          <w:rFonts w:hint="default" w:ascii="Times New Roman" w:hAnsi="Times New Roman" w:eastAsia="方正小标宋简体" w:cs="Times New Roman"/>
          <w:sz w:val="48"/>
          <w:szCs w:val="48"/>
        </w:rPr>
        <w:t>2025年部门预算</w:t>
      </w:r>
    </w:p>
    <w:p w14:paraId="148F64B4">
      <w:pPr>
        <w:spacing w:line="240" w:lineRule="auto"/>
        <w:jc w:val="center"/>
        <w:rPr>
          <w:rFonts w:hint="default" w:ascii="Times New Roman" w:hAnsi="Times New Roman" w:eastAsia="方正小标宋简体" w:cs="Times New Roman"/>
          <w:w w:val="95"/>
          <w:sz w:val="48"/>
          <w:szCs w:val="48"/>
        </w:rPr>
      </w:pPr>
    </w:p>
    <w:p w14:paraId="00F5B3AA">
      <w:pPr>
        <w:spacing w:line="580" w:lineRule="exact"/>
        <w:jc w:val="center"/>
        <w:rPr>
          <w:rFonts w:hint="default" w:ascii="Times New Roman" w:hAnsi="Times New Roman" w:eastAsia="黑体" w:cs="Times New Roman"/>
          <w:sz w:val="30"/>
          <w:szCs w:val="30"/>
        </w:rPr>
      </w:pPr>
    </w:p>
    <w:p w14:paraId="5B61C986">
      <w:pPr>
        <w:spacing w:line="580" w:lineRule="exact"/>
        <w:jc w:val="center"/>
        <w:rPr>
          <w:rFonts w:hint="default" w:ascii="Times New Roman" w:hAnsi="Times New Roman" w:eastAsia="黑体" w:cs="Times New Roman"/>
          <w:sz w:val="30"/>
          <w:szCs w:val="30"/>
        </w:rPr>
      </w:pPr>
    </w:p>
    <w:p w14:paraId="6CA36A3D">
      <w:pPr>
        <w:spacing w:line="580" w:lineRule="exact"/>
        <w:jc w:val="center"/>
        <w:rPr>
          <w:rFonts w:hint="default" w:ascii="Times New Roman" w:hAnsi="Times New Roman" w:eastAsia="黑体" w:cs="Times New Roman"/>
          <w:sz w:val="30"/>
          <w:szCs w:val="30"/>
        </w:rPr>
      </w:pPr>
    </w:p>
    <w:p w14:paraId="04D22D42">
      <w:pPr>
        <w:spacing w:line="580" w:lineRule="exact"/>
        <w:jc w:val="center"/>
        <w:rPr>
          <w:rFonts w:hint="default" w:ascii="Times New Roman" w:hAnsi="Times New Roman" w:eastAsia="黑体" w:cs="Times New Roman"/>
          <w:sz w:val="30"/>
          <w:szCs w:val="30"/>
        </w:rPr>
      </w:pPr>
    </w:p>
    <w:p w14:paraId="412CC248">
      <w:pPr>
        <w:spacing w:line="580" w:lineRule="exact"/>
        <w:jc w:val="center"/>
        <w:rPr>
          <w:rFonts w:hint="default" w:ascii="Times New Roman" w:hAnsi="Times New Roman" w:eastAsia="黑体" w:cs="Times New Roman"/>
          <w:sz w:val="30"/>
          <w:szCs w:val="30"/>
        </w:rPr>
      </w:pPr>
    </w:p>
    <w:p w14:paraId="565FCE20">
      <w:pPr>
        <w:spacing w:line="580" w:lineRule="exact"/>
        <w:jc w:val="center"/>
        <w:rPr>
          <w:rFonts w:hint="default" w:ascii="Times New Roman" w:hAnsi="Times New Roman" w:eastAsia="黑体" w:cs="Times New Roman"/>
          <w:sz w:val="30"/>
          <w:szCs w:val="30"/>
        </w:rPr>
      </w:pPr>
    </w:p>
    <w:p w14:paraId="0AD59555">
      <w:pPr>
        <w:spacing w:line="580" w:lineRule="exact"/>
        <w:jc w:val="center"/>
        <w:rPr>
          <w:rFonts w:hint="default" w:ascii="Times New Roman" w:hAnsi="Times New Roman" w:eastAsia="黑体" w:cs="Times New Roman"/>
          <w:sz w:val="30"/>
          <w:szCs w:val="30"/>
        </w:rPr>
      </w:pPr>
    </w:p>
    <w:p w14:paraId="58F40E45">
      <w:pPr>
        <w:spacing w:line="580" w:lineRule="exact"/>
        <w:jc w:val="center"/>
        <w:rPr>
          <w:rFonts w:hint="default" w:ascii="Times New Roman" w:hAnsi="Times New Roman" w:eastAsia="黑体" w:cs="Times New Roman"/>
          <w:sz w:val="30"/>
          <w:szCs w:val="30"/>
        </w:rPr>
      </w:pPr>
    </w:p>
    <w:p w14:paraId="12979D40">
      <w:pPr>
        <w:spacing w:line="580" w:lineRule="exact"/>
        <w:jc w:val="center"/>
        <w:rPr>
          <w:rFonts w:hint="default" w:ascii="Times New Roman" w:hAnsi="Times New Roman" w:eastAsia="黑体" w:cs="Times New Roman"/>
          <w:sz w:val="30"/>
          <w:szCs w:val="30"/>
        </w:rPr>
      </w:pPr>
    </w:p>
    <w:p w14:paraId="6ABB33F6">
      <w:pPr>
        <w:spacing w:line="580" w:lineRule="exact"/>
        <w:jc w:val="center"/>
        <w:rPr>
          <w:rFonts w:hint="default" w:ascii="Times New Roman" w:hAnsi="Times New Roman" w:eastAsia="黑体" w:cs="Times New Roman"/>
          <w:sz w:val="30"/>
          <w:szCs w:val="30"/>
        </w:rPr>
      </w:pPr>
    </w:p>
    <w:p w14:paraId="2F70AD6E">
      <w:pPr>
        <w:spacing w:line="580" w:lineRule="exact"/>
        <w:jc w:val="center"/>
        <w:rPr>
          <w:rFonts w:hint="default" w:ascii="Times New Roman" w:hAnsi="Times New Roman" w:eastAsia="黑体" w:cs="Times New Roman"/>
          <w:sz w:val="44"/>
          <w:szCs w:val="44"/>
        </w:rPr>
      </w:pPr>
    </w:p>
    <w:p w14:paraId="00815E1E">
      <w:pPr>
        <w:spacing w:line="600" w:lineRule="exact"/>
        <w:jc w:val="center"/>
        <w:rPr>
          <w:rFonts w:hint="default" w:ascii="Times New Roman" w:hAnsi="Times New Roman" w:eastAsia="黑体" w:cs="Times New Roman"/>
          <w:sz w:val="44"/>
          <w:szCs w:val="44"/>
        </w:rPr>
      </w:pPr>
    </w:p>
    <w:p w14:paraId="26DE79C2">
      <w:pPr>
        <w:spacing w:line="600" w:lineRule="exact"/>
        <w:jc w:val="center"/>
        <w:rPr>
          <w:rFonts w:hint="default" w:ascii="Times New Roman" w:hAnsi="Times New Roman" w:eastAsia="黑体" w:cs="Times New Roman"/>
          <w:sz w:val="44"/>
          <w:szCs w:val="44"/>
        </w:rPr>
      </w:pPr>
    </w:p>
    <w:p w14:paraId="16199E31">
      <w:pPr>
        <w:spacing w:line="600" w:lineRule="exact"/>
        <w:jc w:val="center"/>
        <w:rPr>
          <w:rFonts w:hint="default" w:ascii="Times New Roman" w:hAnsi="Times New Roman" w:eastAsia="黑体" w:cs="Times New Roman"/>
          <w:sz w:val="44"/>
          <w:szCs w:val="44"/>
        </w:rPr>
      </w:pPr>
    </w:p>
    <w:p w14:paraId="794401C8">
      <w:pPr>
        <w:spacing w:line="600" w:lineRule="exact"/>
        <w:jc w:val="center"/>
        <w:rPr>
          <w:rFonts w:hint="default" w:ascii="Times New Roman" w:hAnsi="Times New Roman" w:eastAsia="黑体" w:cs="Times New Roman"/>
          <w:sz w:val="44"/>
          <w:szCs w:val="44"/>
        </w:rPr>
      </w:pPr>
      <w:r>
        <w:rPr>
          <w:rFonts w:hint="default" w:ascii="Times New Roman" w:hAnsi="Times New Roman" w:eastAsia="黑体" w:cs="Times New Roman"/>
          <w:sz w:val="44"/>
          <w:szCs w:val="44"/>
        </w:rPr>
        <w:t>目   录</w:t>
      </w:r>
    </w:p>
    <w:p w14:paraId="1D81E760">
      <w:pPr>
        <w:spacing w:line="600" w:lineRule="exact"/>
        <w:rPr>
          <w:rFonts w:hint="default" w:ascii="Times New Roman" w:hAnsi="Times New Roman" w:eastAsia="黑体" w:cs="Times New Roman"/>
          <w:sz w:val="30"/>
          <w:szCs w:val="30"/>
        </w:rPr>
      </w:pPr>
    </w:p>
    <w:p w14:paraId="01FD4D25">
      <w:pPr>
        <w:spacing w:line="600" w:lineRule="exact"/>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第一部分  概 况</w:t>
      </w:r>
    </w:p>
    <w:p w14:paraId="7BB8486E">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一、主要职责</w:t>
      </w:r>
    </w:p>
    <w:p w14:paraId="20F5280E">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二、机构设置情况</w:t>
      </w:r>
    </w:p>
    <w:p w14:paraId="6E91B801">
      <w:pPr>
        <w:spacing w:line="600" w:lineRule="exact"/>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第二部分  2025年部门预算情况说明</w:t>
      </w:r>
    </w:p>
    <w:p w14:paraId="57B1E9AF">
      <w:pPr>
        <w:spacing w:line="600" w:lineRule="exact"/>
        <w:ind w:firstLine="594" w:firstLineChars="198"/>
        <w:rPr>
          <w:rFonts w:hint="default" w:ascii="Times New Roman" w:hAnsi="Times New Roman" w:eastAsia="仿宋_GB2312" w:cs="Times New Roman"/>
          <w:b/>
          <w:sz w:val="30"/>
          <w:szCs w:val="30"/>
        </w:rPr>
      </w:pPr>
      <w:r>
        <w:rPr>
          <w:rFonts w:hint="default" w:ascii="Times New Roman" w:hAnsi="Times New Roman" w:eastAsia="仿宋_GB2312" w:cs="Times New Roman"/>
          <w:sz w:val="30"/>
          <w:szCs w:val="30"/>
        </w:rPr>
        <w:t>一、关于收支预算总表的说明</w:t>
      </w:r>
    </w:p>
    <w:p w14:paraId="16532876">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二、关于收入预算总表的说明</w:t>
      </w:r>
    </w:p>
    <w:p w14:paraId="31DE6EF8">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三、关于支出预算总表的说明</w:t>
      </w:r>
    </w:p>
    <w:p w14:paraId="4A040F0B">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四、关于财政拨款收支预算总表的说明</w:t>
      </w:r>
    </w:p>
    <w:p w14:paraId="0B90F88E">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五、关于财政拨款一般公共预算支出预算表的说明</w:t>
      </w:r>
    </w:p>
    <w:p w14:paraId="58A67D45">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六、关于财政拨款一般公共预算基本支出预算表的说明</w:t>
      </w:r>
    </w:p>
    <w:p w14:paraId="1E042E78">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七、</w:t>
      </w:r>
      <w:r>
        <w:rPr>
          <w:rFonts w:hint="default" w:ascii="Times New Roman" w:hAnsi="Times New Roman" w:eastAsia="仿宋_GB2312" w:cs="Times New Roman"/>
          <w:spacing w:val="-20"/>
          <w:sz w:val="30"/>
          <w:szCs w:val="30"/>
        </w:rPr>
        <w:t>关于财政拨款一般公共预算“三公”经费支出预算表的说明</w:t>
      </w:r>
    </w:p>
    <w:p w14:paraId="2C9E9BE6">
      <w:pPr>
        <w:spacing w:line="600" w:lineRule="exact"/>
        <w:ind w:left="1200" w:leftChars="250" w:hanging="600" w:hangingChars="200"/>
        <w:rPr>
          <w:rFonts w:hint="default" w:ascii="Times New Roman" w:hAnsi="Times New Roman" w:eastAsia="仿宋_GB2312" w:cs="Times New Roman"/>
          <w:spacing w:val="-20"/>
          <w:sz w:val="30"/>
          <w:szCs w:val="30"/>
        </w:rPr>
      </w:pPr>
      <w:r>
        <w:rPr>
          <w:rFonts w:hint="default" w:ascii="Times New Roman" w:hAnsi="Times New Roman" w:eastAsia="仿宋_GB2312" w:cs="Times New Roman"/>
          <w:sz w:val="30"/>
          <w:szCs w:val="30"/>
        </w:rPr>
        <w:t>八、关于财政拨款政府性基金预算支出预算表的说明</w:t>
      </w:r>
    </w:p>
    <w:p w14:paraId="10965CF3">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九、关于国有资本经营预算支出预算表的说明</w:t>
      </w:r>
    </w:p>
    <w:p w14:paraId="332C6615">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十、其他重要事项的情况说明</w:t>
      </w:r>
    </w:p>
    <w:p w14:paraId="71C3F223">
      <w:pPr>
        <w:spacing w:line="600" w:lineRule="exact"/>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第三部分  名词解释</w:t>
      </w:r>
    </w:p>
    <w:p w14:paraId="0E7891B4">
      <w:pPr>
        <w:spacing w:line="600" w:lineRule="exact"/>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第四部分  2025年部门预算表</w:t>
      </w:r>
    </w:p>
    <w:p w14:paraId="35C7EA53">
      <w:pPr>
        <w:spacing w:line="600" w:lineRule="exact"/>
        <w:ind w:firstLine="594" w:firstLineChars="198"/>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一、2025年收支预算总表</w:t>
      </w:r>
    </w:p>
    <w:p w14:paraId="41B905C7">
      <w:pPr>
        <w:spacing w:line="600" w:lineRule="exact"/>
        <w:ind w:firstLine="594" w:firstLineChars="198"/>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二、2025年收入预算总表</w:t>
      </w:r>
    </w:p>
    <w:p w14:paraId="59EA234F">
      <w:pPr>
        <w:spacing w:line="600" w:lineRule="exact"/>
        <w:ind w:firstLine="594" w:firstLineChars="198"/>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三、2025年支出预算总表</w:t>
      </w:r>
    </w:p>
    <w:p w14:paraId="0862A50D">
      <w:pPr>
        <w:spacing w:line="600" w:lineRule="exact"/>
        <w:ind w:firstLine="594" w:firstLineChars="198"/>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四、2025年财政拨款收支预算总表</w:t>
      </w:r>
    </w:p>
    <w:p w14:paraId="041D9019">
      <w:pPr>
        <w:spacing w:line="600" w:lineRule="exact"/>
        <w:ind w:firstLine="594" w:firstLineChars="198"/>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五、2025年财政拨款一般公共预算支出预算表</w:t>
      </w:r>
    </w:p>
    <w:p w14:paraId="581A96CE">
      <w:pPr>
        <w:spacing w:line="600" w:lineRule="exact"/>
        <w:ind w:firstLine="594" w:firstLineChars="198"/>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六、2025年财政拨款一般公共预算基本支出预算表</w:t>
      </w:r>
    </w:p>
    <w:p w14:paraId="647FEE2E">
      <w:pPr>
        <w:spacing w:line="600" w:lineRule="exact"/>
        <w:ind w:firstLine="594" w:firstLineChars="198"/>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七、2025年财政拨款一般公共预算“三公”经费支出预算表</w:t>
      </w:r>
    </w:p>
    <w:p w14:paraId="7E9A20B0">
      <w:pPr>
        <w:spacing w:line="600" w:lineRule="exact"/>
        <w:ind w:firstLine="594" w:firstLineChars="198"/>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八、2025年财政拨款政府性基金预算支出预算表</w:t>
      </w:r>
    </w:p>
    <w:p w14:paraId="11A282B0">
      <w:pPr>
        <w:spacing w:line="600" w:lineRule="exact"/>
        <w:ind w:firstLine="594" w:firstLineChars="198"/>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九、2025年国有资本经营预算支出预算表</w:t>
      </w:r>
    </w:p>
    <w:p w14:paraId="1533675E">
      <w:pPr>
        <w:spacing w:line="600" w:lineRule="exact"/>
        <w:ind w:firstLine="594" w:firstLineChars="198"/>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十、2025年项目支出预算表</w:t>
      </w:r>
    </w:p>
    <w:p w14:paraId="465507D1">
      <w:pPr>
        <w:spacing w:line="600" w:lineRule="exact"/>
        <w:ind w:firstLine="594" w:firstLineChars="198"/>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十一、2025年财政拨款政府采购预算表</w:t>
      </w:r>
    </w:p>
    <w:p w14:paraId="3CAF20C2">
      <w:pPr>
        <w:spacing w:line="600" w:lineRule="exact"/>
        <w:ind w:firstLine="594" w:firstLineChars="198"/>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十二、关于空表的说明</w:t>
      </w:r>
    </w:p>
    <w:p w14:paraId="0046AB49">
      <w:pPr>
        <w:pStyle w:val="9"/>
        <w:tabs>
          <w:tab w:val="right" w:leader="dot" w:pos="8296"/>
        </w:tabs>
        <w:spacing w:line="600" w:lineRule="exact"/>
        <w:ind w:left="0"/>
        <w:rPr>
          <w:rFonts w:hint="default" w:ascii="Times New Roman" w:hAnsi="Times New Roman" w:eastAsia="黑体" w:cs="Times New Roman"/>
          <w:sz w:val="30"/>
          <w:szCs w:val="30"/>
        </w:rPr>
        <w:sectPr>
          <w:headerReference r:id="rId5" w:type="default"/>
          <w:footerReference r:id="rId6" w:type="default"/>
          <w:footerReference r:id="rId7" w:type="even"/>
          <w:pgSz w:w="11907" w:h="16840"/>
          <w:pgMar w:top="2098" w:right="1474" w:bottom="1304" w:left="1588" w:header="765" w:footer="765" w:gutter="0"/>
          <w:pgNumType w:fmt="numberInDash" w:start="1"/>
          <w:cols w:space="720" w:num="1"/>
          <w:docGrid w:linePitch="326" w:charSpace="0"/>
        </w:sectPr>
      </w:pPr>
    </w:p>
    <w:p w14:paraId="66BDD9B7">
      <w:pPr>
        <w:pStyle w:val="3"/>
        <w:spacing w:line="600" w:lineRule="exact"/>
        <w:jc w:val="center"/>
        <w:rPr>
          <w:rFonts w:hint="default" w:ascii="Times New Roman" w:hAnsi="Times New Roman" w:eastAsia="方正小标宋简体" w:cs="Times New Roman"/>
          <w:b w:val="0"/>
          <w:sz w:val="48"/>
          <w:szCs w:val="48"/>
        </w:rPr>
      </w:pPr>
      <w:bookmarkStart w:id="0" w:name="_Toc78784554"/>
      <w:r>
        <w:rPr>
          <w:rFonts w:hint="default" w:ascii="Times New Roman" w:hAnsi="Times New Roman" w:eastAsia="方正小标宋简体" w:cs="Times New Roman"/>
          <w:b w:val="0"/>
          <w:sz w:val="48"/>
          <w:szCs w:val="48"/>
        </w:rPr>
        <w:t>第一部分  概 况</w:t>
      </w:r>
      <w:bookmarkEnd w:id="0"/>
    </w:p>
    <w:p w14:paraId="3E7A4CEC">
      <w:pPr>
        <w:spacing w:line="600" w:lineRule="exact"/>
        <w:rPr>
          <w:rFonts w:hint="default" w:ascii="Times New Roman" w:hAnsi="Times New Roman" w:cs="Times New Roman"/>
        </w:rPr>
      </w:pPr>
    </w:p>
    <w:p w14:paraId="315049D3">
      <w:pPr>
        <w:spacing w:line="600" w:lineRule="exact"/>
        <w:rPr>
          <w:rFonts w:hint="default" w:ascii="Times New Roman" w:hAnsi="Times New Roman" w:eastAsia="仿宋_GB2312" w:cs="Times New Roman"/>
          <w:b/>
          <w:sz w:val="30"/>
          <w:szCs w:val="30"/>
        </w:rPr>
      </w:pPr>
      <w:bookmarkStart w:id="1" w:name="_Toc78784555"/>
      <w:r>
        <w:rPr>
          <w:rFonts w:hint="default" w:ascii="Times New Roman" w:hAnsi="Times New Roman" w:eastAsia="仿宋_GB2312" w:cs="Times New Roman"/>
          <w:b/>
          <w:sz w:val="30"/>
          <w:szCs w:val="30"/>
        </w:rPr>
        <w:t>一、主要职责</w:t>
      </w:r>
      <w:bookmarkEnd w:id="1"/>
    </w:p>
    <w:p w14:paraId="19B50E17">
      <w:pPr>
        <w:keepNext w:val="0"/>
        <w:keepLines w:val="0"/>
        <w:pageBreakBefore w:val="0"/>
        <w:widowControl w:val="0"/>
        <w:kinsoku/>
        <w:wordWrap/>
        <w:overflowPunct/>
        <w:topLinePunct w:val="0"/>
        <w:autoSpaceDE/>
        <w:autoSpaceDN/>
        <w:bidi w:val="0"/>
        <w:adjustRightInd w:val="0"/>
        <w:snapToGrid/>
        <w:spacing w:line="600" w:lineRule="exact"/>
        <w:ind w:firstLine="560" w:firstLineChars="200"/>
        <w:jc w:val="both"/>
        <w:textAlignment w:val="baseline"/>
        <w:rPr>
          <w:rFonts w:hint="default" w:ascii="仿宋_GB2312" w:hAnsi="仿宋_GB2312" w:eastAsia="仿宋_GB2312" w:cs="仿宋_GB2312"/>
          <w:color w:val="auto"/>
          <w:sz w:val="28"/>
          <w:szCs w:val="28"/>
          <w:u w:val="none"/>
        </w:rPr>
      </w:pPr>
      <w:bookmarkStart w:id="2" w:name="_Toc78784556"/>
      <w:r>
        <w:rPr>
          <w:rFonts w:hint="eastAsia" w:ascii="仿宋_GB2312" w:hAnsi="仿宋_GB2312" w:eastAsia="仿宋_GB2312" w:cs="仿宋_GB2312"/>
          <w:color w:val="auto"/>
          <w:sz w:val="28"/>
          <w:szCs w:val="28"/>
          <w:u w:val="none"/>
          <w:lang w:val="zh-CN"/>
        </w:rPr>
        <w:t>天津市滨海新区海滨街港西社区卫生服务中心是一家财政补助差额单位，注册资本为</w:t>
      </w:r>
      <w:r>
        <w:rPr>
          <w:rFonts w:hint="eastAsia" w:ascii="仿宋_GB2312" w:hAnsi="仿宋_GB2312" w:eastAsia="仿宋_GB2312" w:cs="仿宋_GB2312"/>
          <w:color w:val="auto"/>
          <w:sz w:val="28"/>
          <w:szCs w:val="28"/>
          <w:u w:val="none"/>
          <w:lang w:val="en-US" w:eastAsia="zh-CN"/>
        </w:rPr>
        <w:t>154</w:t>
      </w:r>
      <w:r>
        <w:rPr>
          <w:rFonts w:hint="eastAsia" w:ascii="仿宋_GB2312" w:hAnsi="仿宋_GB2312" w:eastAsia="仿宋_GB2312" w:cs="仿宋_GB2312"/>
          <w:color w:val="auto"/>
          <w:sz w:val="28"/>
          <w:szCs w:val="28"/>
          <w:u w:val="none"/>
        </w:rPr>
        <w:t>万元。科室设置有全科、妇科、儿科、防保科、中医科、检验科、社区科、放射科、护理室、B超室、财务科、办公室、药房等科室。截至202</w:t>
      </w:r>
      <w:r>
        <w:rPr>
          <w:rFonts w:hint="eastAsia" w:ascii="仿宋_GB2312" w:hAnsi="仿宋_GB2312" w:eastAsia="仿宋_GB2312" w:cs="仿宋_GB2312"/>
          <w:color w:val="auto"/>
          <w:sz w:val="28"/>
          <w:szCs w:val="28"/>
          <w:u w:val="none"/>
          <w:lang w:val="en-US" w:eastAsia="zh-CN"/>
        </w:rPr>
        <w:t>4</w:t>
      </w:r>
      <w:r>
        <w:rPr>
          <w:rFonts w:hint="eastAsia" w:ascii="仿宋_GB2312" w:hAnsi="仿宋_GB2312" w:eastAsia="仿宋_GB2312" w:cs="仿宋_GB2312"/>
          <w:color w:val="auto"/>
          <w:sz w:val="28"/>
          <w:szCs w:val="28"/>
          <w:u w:val="none"/>
        </w:rPr>
        <w:t>年12月31日，我单位实有人员2</w:t>
      </w:r>
      <w:r>
        <w:rPr>
          <w:rFonts w:hint="eastAsia" w:ascii="仿宋_GB2312" w:hAnsi="仿宋_GB2312" w:eastAsia="仿宋_GB2312" w:cs="仿宋_GB2312"/>
          <w:color w:val="auto"/>
          <w:sz w:val="28"/>
          <w:szCs w:val="28"/>
          <w:u w:val="none"/>
          <w:lang w:val="en-US" w:eastAsia="zh-CN"/>
        </w:rPr>
        <w:t>3</w:t>
      </w:r>
      <w:r>
        <w:rPr>
          <w:rFonts w:hint="eastAsia" w:ascii="仿宋_GB2312" w:hAnsi="仿宋_GB2312" w:eastAsia="仿宋_GB2312" w:cs="仿宋_GB2312"/>
          <w:color w:val="auto"/>
          <w:sz w:val="28"/>
          <w:szCs w:val="28"/>
          <w:u w:val="none"/>
        </w:rPr>
        <w:t>人，其中：在职职工</w:t>
      </w:r>
      <w:r>
        <w:rPr>
          <w:rFonts w:hint="eastAsia" w:ascii="仿宋_GB2312" w:hAnsi="仿宋_GB2312" w:eastAsia="仿宋_GB2312" w:cs="仿宋_GB2312"/>
          <w:color w:val="auto"/>
          <w:sz w:val="28"/>
          <w:szCs w:val="28"/>
          <w:u w:val="none"/>
          <w:lang w:val="en-US" w:eastAsia="zh-CN"/>
        </w:rPr>
        <w:t>22</w:t>
      </w:r>
      <w:r>
        <w:rPr>
          <w:rFonts w:hint="eastAsia" w:ascii="仿宋_GB2312" w:hAnsi="仿宋_GB2312" w:eastAsia="仿宋_GB2312" w:cs="仿宋_GB2312"/>
          <w:color w:val="auto"/>
          <w:sz w:val="28"/>
          <w:szCs w:val="28"/>
          <w:u w:val="none"/>
        </w:rPr>
        <w:t>人，退休1人。</w:t>
      </w:r>
    </w:p>
    <w:p w14:paraId="6E55E3F9">
      <w:pPr>
        <w:spacing w:line="600" w:lineRule="exact"/>
        <w:ind w:firstLine="554" w:firstLineChars="198"/>
        <w:rPr>
          <w:rFonts w:hint="default" w:ascii="Times New Roman" w:hAnsi="Times New Roman" w:eastAsia="仿宋_GB2312" w:cs="Times New Roman"/>
          <w:color w:val="FF0000"/>
          <w:sz w:val="30"/>
          <w:szCs w:val="30"/>
        </w:rPr>
      </w:pPr>
      <w:r>
        <w:rPr>
          <w:rFonts w:hint="eastAsia" w:ascii="仿宋_GB2312" w:hAnsi="仿宋_GB2312" w:eastAsia="仿宋_GB2312" w:cs="仿宋_GB2312"/>
          <w:color w:val="auto"/>
          <w:sz w:val="28"/>
          <w:szCs w:val="28"/>
          <w:u w:val="none"/>
          <w:lang w:val="en-US" w:eastAsia="zh-CN"/>
        </w:rPr>
        <w:t>我中心认真贯彻落实卫健委的各项要求，在辖区范围内认真开展卫健委布置的各项公共卫生及医疗服务工作，全面开展慢性病管理、居民健康档案、计划免疫、妇儿保等公共卫生服务项目，承担疾病预防等公共卫生服务和一般常见病、多发病的疾病医疗服务，负责社区预防、保健医疗、健康教育、计划生育等工作。</w:t>
      </w:r>
    </w:p>
    <w:p w14:paraId="592E3736">
      <w:pPr>
        <w:spacing w:line="600" w:lineRule="exact"/>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二、机构设置</w:t>
      </w:r>
      <w:bookmarkEnd w:id="2"/>
      <w:r>
        <w:rPr>
          <w:rFonts w:hint="default" w:ascii="Times New Roman" w:hAnsi="Times New Roman" w:eastAsia="仿宋_GB2312" w:cs="Times New Roman"/>
          <w:b/>
          <w:sz w:val="30"/>
          <w:szCs w:val="30"/>
        </w:rPr>
        <w:t>情况</w:t>
      </w:r>
    </w:p>
    <w:p w14:paraId="44259EF2">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本</w:t>
      </w:r>
      <w:r>
        <w:rPr>
          <w:rFonts w:hint="default"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内设</w:t>
      </w:r>
      <w:r>
        <w:rPr>
          <w:rFonts w:hint="eastAsia" w:ascii="Times New Roman" w:hAnsi="Times New Roman" w:eastAsia="仿宋_GB2312" w:cs="Times New Roman"/>
          <w:sz w:val="30"/>
          <w:szCs w:val="30"/>
          <w:u w:val="none"/>
          <w:lang w:val="en-US" w:eastAsia="zh-CN"/>
        </w:rPr>
        <w:t>13</w:t>
      </w:r>
      <w:r>
        <w:rPr>
          <w:rFonts w:hint="default" w:ascii="Times New Roman" w:hAnsi="Times New Roman" w:eastAsia="仿宋_GB2312" w:cs="Times New Roman"/>
          <w:sz w:val="30"/>
          <w:szCs w:val="30"/>
        </w:rPr>
        <w:t>个职能</w:t>
      </w:r>
      <w:r>
        <w:rPr>
          <w:rFonts w:hint="default" w:ascii="Times New Roman" w:hAnsi="Times New Roman" w:eastAsia="仿宋_GB2312" w:cs="Times New Roman"/>
          <w:sz w:val="30"/>
          <w:szCs w:val="30"/>
          <w:lang w:eastAsia="zh-CN"/>
        </w:rPr>
        <w:t>科</w:t>
      </w:r>
      <w:r>
        <w:rPr>
          <w:rFonts w:hint="default" w:ascii="Times New Roman" w:hAnsi="Times New Roman" w:eastAsia="仿宋_GB2312" w:cs="Times New Roman"/>
          <w:sz w:val="30"/>
          <w:szCs w:val="30"/>
        </w:rPr>
        <w:t>室；</w:t>
      </w:r>
      <w:r>
        <w:rPr>
          <w:rFonts w:hint="default" w:ascii="Times New Roman" w:hAnsi="Times New Roman" w:eastAsia="仿宋_GB2312" w:cs="Times New Roman"/>
          <w:sz w:val="30"/>
          <w:szCs w:val="30"/>
          <w:lang w:eastAsia="zh-CN"/>
        </w:rPr>
        <w:t>无</w:t>
      </w:r>
      <w:r>
        <w:rPr>
          <w:rFonts w:hint="default" w:ascii="Times New Roman" w:hAnsi="Times New Roman" w:eastAsia="仿宋_GB2312" w:cs="Times New Roman"/>
          <w:sz w:val="30"/>
          <w:szCs w:val="30"/>
        </w:rPr>
        <w:t>下辖预算单位。</w:t>
      </w:r>
    </w:p>
    <w:p w14:paraId="33E08E03">
      <w:pPr>
        <w:spacing w:line="600" w:lineRule="exact"/>
        <w:ind w:firstLine="600"/>
        <w:jc w:val="both"/>
        <w:rPr>
          <w:rFonts w:hint="default" w:ascii="Times New Roman" w:hAnsi="Times New Roman" w:eastAsia="仿宋_GB2312" w:cs="Times New Roman"/>
          <w:sz w:val="30"/>
          <w:szCs w:val="30"/>
          <w:lang w:eastAsia="zh-CN"/>
        </w:rPr>
      </w:pPr>
      <w:r>
        <w:rPr>
          <w:rFonts w:hint="default" w:ascii="Times New Roman" w:hAnsi="Times New Roman" w:eastAsia="仿宋_GB2312" w:cs="Times New Roman"/>
          <w:sz w:val="30"/>
          <w:szCs w:val="30"/>
        </w:rPr>
        <w:t>纳入本</w:t>
      </w:r>
      <w:r>
        <w:rPr>
          <w:rFonts w:hint="default"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2025年部门预算编制范围的预算单位包括：</w:t>
      </w:r>
      <w:r>
        <w:rPr>
          <w:rFonts w:hint="eastAsia" w:ascii="仿宋_GB2312" w:hAnsi="仿宋_GB2312" w:eastAsia="仿宋_GB2312" w:cs="仿宋_GB2312"/>
          <w:color w:val="auto"/>
          <w:sz w:val="28"/>
          <w:szCs w:val="28"/>
          <w:u w:val="none"/>
          <w:lang w:val="zh-CN"/>
        </w:rPr>
        <w:t>天津市滨海新区海滨街港西社区卫生服务中心。</w:t>
      </w:r>
    </w:p>
    <w:p w14:paraId="4BDE95EE">
      <w:pPr>
        <w:spacing w:line="600" w:lineRule="exact"/>
        <w:ind w:firstLine="600"/>
        <w:jc w:val="both"/>
        <w:rPr>
          <w:rFonts w:hint="default" w:ascii="Times New Roman" w:hAnsi="Times New Roman" w:eastAsia="仿宋_GB2312" w:cs="Times New Roman"/>
          <w:sz w:val="30"/>
          <w:szCs w:val="30"/>
        </w:rPr>
      </w:pPr>
    </w:p>
    <w:p w14:paraId="7D718FE4">
      <w:pPr>
        <w:spacing w:line="600" w:lineRule="exact"/>
        <w:jc w:val="both"/>
        <w:rPr>
          <w:rFonts w:hint="default" w:ascii="Times New Roman" w:hAnsi="Times New Roman" w:eastAsia="黑体" w:cs="Times New Roman"/>
          <w:w w:val="95"/>
          <w:sz w:val="44"/>
          <w:szCs w:val="44"/>
        </w:rPr>
      </w:pPr>
    </w:p>
    <w:p w14:paraId="7822BC7F">
      <w:pPr>
        <w:spacing w:line="600" w:lineRule="exact"/>
        <w:jc w:val="both"/>
        <w:rPr>
          <w:rFonts w:hint="default" w:ascii="Times New Roman" w:hAnsi="Times New Roman" w:eastAsia="黑体" w:cs="Times New Roman"/>
          <w:w w:val="95"/>
          <w:sz w:val="44"/>
          <w:szCs w:val="44"/>
        </w:rPr>
      </w:pPr>
    </w:p>
    <w:p w14:paraId="56BA7FAE">
      <w:pPr>
        <w:spacing w:line="600" w:lineRule="exact"/>
        <w:jc w:val="both"/>
        <w:rPr>
          <w:rFonts w:hint="default" w:ascii="Times New Roman" w:hAnsi="Times New Roman" w:eastAsia="黑体" w:cs="Times New Roman"/>
          <w:w w:val="95"/>
          <w:sz w:val="44"/>
          <w:szCs w:val="44"/>
        </w:rPr>
      </w:pPr>
    </w:p>
    <w:p w14:paraId="598DD379">
      <w:pPr>
        <w:pStyle w:val="3"/>
        <w:spacing w:line="600" w:lineRule="exact"/>
        <w:jc w:val="center"/>
        <w:rPr>
          <w:rFonts w:hint="default" w:ascii="Times New Roman" w:hAnsi="Times New Roman" w:eastAsia="方正小标宋简体" w:cs="Times New Roman"/>
          <w:b w:val="0"/>
          <w:sz w:val="48"/>
          <w:szCs w:val="48"/>
        </w:rPr>
      </w:pPr>
      <w:bookmarkStart w:id="3" w:name="_Toc78784570"/>
      <w:r>
        <w:rPr>
          <w:rFonts w:hint="default" w:ascii="Times New Roman" w:hAnsi="Times New Roman" w:eastAsia="方正小标宋简体" w:cs="Times New Roman"/>
          <w:b w:val="0"/>
          <w:sz w:val="48"/>
          <w:szCs w:val="48"/>
        </w:rPr>
        <w:t xml:space="preserve">第二部分  </w:t>
      </w:r>
      <w:r>
        <w:rPr>
          <w:rFonts w:hint="default" w:ascii="Times New Roman" w:hAnsi="Times New Roman" w:eastAsia="方正小标宋简体" w:cs="Times New Roman"/>
          <w:b w:val="0"/>
          <w:spacing w:val="-20"/>
          <w:sz w:val="48"/>
          <w:szCs w:val="48"/>
        </w:rPr>
        <w:t>2025年部门预算情况说明</w:t>
      </w:r>
      <w:bookmarkEnd w:id="3"/>
    </w:p>
    <w:p w14:paraId="07138664">
      <w:pPr>
        <w:spacing w:line="600" w:lineRule="exact"/>
        <w:ind w:firstLine="600" w:firstLineChars="200"/>
        <w:rPr>
          <w:rFonts w:hint="default" w:ascii="Times New Roman" w:hAnsi="Times New Roman" w:eastAsia="黑体" w:cs="Times New Roman"/>
          <w:sz w:val="30"/>
          <w:szCs w:val="30"/>
        </w:rPr>
      </w:pPr>
    </w:p>
    <w:p w14:paraId="4A5B5E59">
      <w:pPr>
        <w:spacing w:line="600" w:lineRule="exact"/>
        <w:rPr>
          <w:rFonts w:hint="default" w:ascii="Times New Roman" w:hAnsi="Times New Roman" w:eastAsia="仿宋_GB2312" w:cs="Times New Roman"/>
          <w:b/>
          <w:sz w:val="30"/>
          <w:szCs w:val="30"/>
        </w:rPr>
      </w:pPr>
      <w:bookmarkStart w:id="4" w:name="_Toc78784571"/>
      <w:r>
        <w:rPr>
          <w:rFonts w:hint="eastAsia" w:ascii="Times New Roman" w:hAnsi="Times New Roman" w:eastAsia="仿宋_GB2312" w:cs="Times New Roman"/>
          <w:b/>
          <w:sz w:val="30"/>
          <w:szCs w:val="30"/>
          <w:lang w:val="en-US" w:eastAsia="zh-CN"/>
        </w:rPr>
        <w:t xml:space="preserve">    </w:t>
      </w:r>
      <w:r>
        <w:rPr>
          <w:rFonts w:hint="default" w:ascii="Times New Roman" w:hAnsi="Times New Roman" w:eastAsia="仿宋_GB2312" w:cs="Times New Roman"/>
          <w:b/>
          <w:sz w:val="30"/>
          <w:szCs w:val="30"/>
        </w:rPr>
        <w:t>一、</w:t>
      </w:r>
      <w:bookmarkEnd w:id="4"/>
      <w:r>
        <w:rPr>
          <w:rFonts w:hint="default" w:ascii="Times New Roman" w:hAnsi="Times New Roman" w:eastAsia="仿宋_GB2312" w:cs="Times New Roman"/>
          <w:b/>
          <w:sz w:val="30"/>
          <w:szCs w:val="30"/>
        </w:rPr>
        <w:t>关于收支预算总表的说明</w:t>
      </w:r>
    </w:p>
    <w:p w14:paraId="3CD23A0F">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按照综合预算的原则，本</w:t>
      </w:r>
      <w:r>
        <w:rPr>
          <w:rFonts w:hint="default"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所有收入和支出均纳入部门预算管理。收入包括：一般公共预算拨款收入</w:t>
      </w:r>
      <w:r>
        <w:rPr>
          <w:rFonts w:hint="eastAsia" w:ascii="Times New Roman" w:hAnsi="Times New Roman" w:eastAsia="仿宋_GB2312" w:cs="Times New Roman"/>
          <w:sz w:val="30"/>
          <w:szCs w:val="30"/>
          <w:u w:val="none"/>
          <w:lang w:val="en-US" w:eastAsia="zh-CN"/>
        </w:rPr>
        <w:t>465.01</w:t>
      </w:r>
      <w:r>
        <w:rPr>
          <w:rFonts w:hint="default" w:ascii="Times New Roman" w:hAnsi="Times New Roman" w:eastAsia="仿宋_GB2312" w:cs="Times New Roman"/>
          <w:sz w:val="30"/>
          <w:szCs w:val="30"/>
        </w:rPr>
        <w:t>万元、事业收入</w:t>
      </w:r>
      <w:r>
        <w:rPr>
          <w:rFonts w:hint="eastAsia" w:ascii="Times New Roman" w:hAnsi="Times New Roman" w:eastAsia="仿宋_GB2312" w:cs="Times New Roman"/>
          <w:sz w:val="30"/>
          <w:szCs w:val="30"/>
          <w:u w:val="none"/>
          <w:lang w:val="en-US" w:eastAsia="zh-CN"/>
        </w:rPr>
        <w:t>380</w:t>
      </w:r>
      <w:r>
        <w:rPr>
          <w:rFonts w:hint="default" w:ascii="Times New Roman" w:hAnsi="Times New Roman" w:eastAsia="仿宋_GB2312" w:cs="Times New Roman"/>
          <w:sz w:val="30"/>
          <w:szCs w:val="30"/>
        </w:rPr>
        <w:t>万元、其他收入</w:t>
      </w:r>
      <w:r>
        <w:rPr>
          <w:rFonts w:hint="eastAsia" w:ascii="Times New Roman" w:hAnsi="Times New Roman" w:eastAsia="仿宋_GB2312" w:cs="Times New Roman"/>
          <w:sz w:val="30"/>
          <w:szCs w:val="30"/>
          <w:u w:val="none"/>
          <w:lang w:val="en-US" w:eastAsia="zh-CN"/>
        </w:rPr>
        <w:t>0.4</w:t>
      </w:r>
      <w:r>
        <w:rPr>
          <w:rFonts w:hint="default" w:ascii="Times New Roman" w:hAnsi="Times New Roman" w:eastAsia="仿宋_GB2312" w:cs="Times New Roman"/>
          <w:sz w:val="30"/>
          <w:szCs w:val="30"/>
        </w:rPr>
        <w:t>万元、上年结转结余</w:t>
      </w:r>
      <w:r>
        <w:rPr>
          <w:rFonts w:hint="eastAsia" w:ascii="Times New Roman" w:hAnsi="Times New Roman" w:eastAsia="仿宋_GB2312" w:cs="Times New Roman"/>
          <w:sz w:val="30"/>
          <w:szCs w:val="30"/>
          <w:u w:val="none"/>
          <w:lang w:val="en-US" w:eastAsia="zh-CN"/>
        </w:rPr>
        <w:t>90.99</w:t>
      </w:r>
      <w:r>
        <w:rPr>
          <w:rFonts w:hint="default" w:ascii="Times New Roman" w:hAnsi="Times New Roman" w:eastAsia="仿宋_GB2312" w:cs="Times New Roman"/>
          <w:sz w:val="30"/>
          <w:szCs w:val="30"/>
        </w:rPr>
        <w:t>万元；支出包括：</w:t>
      </w:r>
      <w:r>
        <w:rPr>
          <w:rFonts w:hint="default" w:ascii="Times New Roman" w:hAnsi="Times New Roman" w:eastAsia="仿宋_GB2312" w:cs="Times New Roman"/>
          <w:sz w:val="30"/>
          <w:szCs w:val="30"/>
          <w:lang w:eastAsia="zh-CN"/>
        </w:rPr>
        <w:t>卫生健康支出</w:t>
      </w:r>
      <w:r>
        <w:rPr>
          <w:rFonts w:hint="eastAsia" w:ascii="Times New Roman" w:hAnsi="Times New Roman" w:eastAsia="仿宋_GB2312" w:cs="Times New Roman"/>
          <w:sz w:val="30"/>
          <w:szCs w:val="30"/>
          <w:u w:val="none"/>
          <w:lang w:val="en-US" w:eastAsia="zh-CN"/>
        </w:rPr>
        <w:t>845.41</w:t>
      </w:r>
      <w:r>
        <w:rPr>
          <w:rFonts w:hint="default" w:ascii="Times New Roman" w:hAnsi="Times New Roman" w:eastAsia="仿宋_GB2312" w:cs="Times New Roman"/>
          <w:sz w:val="30"/>
          <w:szCs w:val="30"/>
        </w:rPr>
        <w:t>万元。本</w:t>
      </w:r>
      <w:r>
        <w:rPr>
          <w:rFonts w:hint="default"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2025年收支总预算</w:t>
      </w:r>
      <w:r>
        <w:rPr>
          <w:rFonts w:hint="eastAsia" w:ascii="Times New Roman" w:hAnsi="Times New Roman" w:eastAsia="仿宋_GB2312" w:cs="Times New Roman"/>
          <w:sz w:val="30"/>
          <w:szCs w:val="30"/>
          <w:u w:val="none"/>
          <w:lang w:val="en-US" w:eastAsia="zh-CN"/>
        </w:rPr>
        <w:t>936.4</w:t>
      </w:r>
      <w:r>
        <w:rPr>
          <w:rFonts w:hint="default" w:ascii="Times New Roman" w:hAnsi="Times New Roman" w:eastAsia="仿宋_GB2312" w:cs="Times New Roman"/>
          <w:sz w:val="30"/>
          <w:szCs w:val="30"/>
        </w:rPr>
        <w:t>万元。</w:t>
      </w:r>
    </w:p>
    <w:p w14:paraId="76CB512C">
      <w:pPr>
        <w:spacing w:line="600" w:lineRule="exact"/>
        <w:rPr>
          <w:rFonts w:hint="default" w:ascii="Times New Roman" w:hAnsi="Times New Roman" w:eastAsia="仿宋_GB2312" w:cs="Times New Roman"/>
          <w:b/>
          <w:sz w:val="30"/>
          <w:szCs w:val="30"/>
        </w:rPr>
      </w:pPr>
      <w:bookmarkStart w:id="5" w:name="_Toc78784572"/>
      <w:r>
        <w:rPr>
          <w:rFonts w:hint="eastAsia" w:ascii="Times New Roman" w:hAnsi="Times New Roman" w:eastAsia="仿宋_GB2312" w:cs="Times New Roman"/>
          <w:b/>
          <w:sz w:val="30"/>
          <w:szCs w:val="30"/>
          <w:lang w:val="en-US" w:eastAsia="zh-CN"/>
        </w:rPr>
        <w:t xml:space="preserve">    </w:t>
      </w:r>
      <w:r>
        <w:rPr>
          <w:rFonts w:hint="default" w:ascii="Times New Roman" w:hAnsi="Times New Roman" w:eastAsia="仿宋_GB2312" w:cs="Times New Roman"/>
          <w:b/>
          <w:sz w:val="30"/>
          <w:szCs w:val="30"/>
        </w:rPr>
        <w:t>二、</w:t>
      </w:r>
      <w:bookmarkEnd w:id="5"/>
      <w:r>
        <w:rPr>
          <w:rFonts w:hint="default" w:ascii="Times New Roman" w:hAnsi="Times New Roman" w:eastAsia="仿宋_GB2312" w:cs="Times New Roman"/>
          <w:b/>
          <w:sz w:val="30"/>
          <w:szCs w:val="30"/>
        </w:rPr>
        <w:t>关于收入预算总表的说明</w:t>
      </w:r>
    </w:p>
    <w:p w14:paraId="79B7A9FF">
      <w:pPr>
        <w:spacing w:line="600" w:lineRule="exact"/>
        <w:ind w:firstLine="600" w:firstLineChars="200"/>
        <w:rPr>
          <w:rFonts w:hint="default" w:ascii="Times New Roman" w:hAnsi="Times New Roman" w:eastAsia="仿宋_GB2312" w:cs="Times New Roman"/>
          <w:b/>
          <w:sz w:val="30"/>
          <w:szCs w:val="30"/>
        </w:rPr>
      </w:pPr>
      <w:r>
        <w:rPr>
          <w:rFonts w:hint="default" w:ascii="Times New Roman" w:hAnsi="Times New Roman" w:eastAsia="仿宋_GB2312" w:cs="Times New Roman"/>
          <w:sz w:val="30"/>
          <w:szCs w:val="30"/>
        </w:rPr>
        <w:t>本</w:t>
      </w:r>
      <w:r>
        <w:rPr>
          <w:rFonts w:hint="default"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2025年部门预算收入</w:t>
      </w:r>
      <w:r>
        <w:rPr>
          <w:rFonts w:hint="eastAsia" w:ascii="Times New Roman" w:hAnsi="Times New Roman" w:eastAsia="仿宋_GB2312" w:cs="Times New Roman"/>
          <w:sz w:val="30"/>
          <w:szCs w:val="30"/>
          <w:u w:val="none"/>
          <w:lang w:val="en-US" w:eastAsia="zh-CN"/>
        </w:rPr>
        <w:t>936.4</w:t>
      </w:r>
      <w:r>
        <w:rPr>
          <w:rFonts w:hint="default" w:ascii="Times New Roman" w:hAnsi="Times New Roman" w:eastAsia="仿宋_GB2312" w:cs="Times New Roman"/>
          <w:sz w:val="30"/>
          <w:szCs w:val="30"/>
        </w:rPr>
        <w:t>万元，与2024年预算相比减少</w:t>
      </w:r>
      <w:r>
        <w:rPr>
          <w:rFonts w:hint="eastAsia" w:ascii="Times New Roman" w:hAnsi="Times New Roman" w:eastAsia="仿宋_GB2312" w:cs="Times New Roman"/>
          <w:sz w:val="30"/>
          <w:szCs w:val="30"/>
          <w:u w:val="none"/>
          <w:lang w:val="en-US" w:eastAsia="zh-CN"/>
        </w:rPr>
        <w:t>54.01</w:t>
      </w:r>
      <w:r>
        <w:rPr>
          <w:rFonts w:hint="default" w:ascii="Times New Roman" w:hAnsi="Times New Roman" w:eastAsia="仿宋_GB2312" w:cs="Times New Roman"/>
          <w:sz w:val="30"/>
          <w:szCs w:val="30"/>
        </w:rPr>
        <w:t>万元，主要原因是</w:t>
      </w:r>
      <w:r>
        <w:rPr>
          <w:rFonts w:hint="eastAsia" w:ascii="Times New Roman" w:hAnsi="Times New Roman" w:eastAsia="仿宋_GB2312" w:cs="Times New Roman"/>
          <w:sz w:val="30"/>
          <w:szCs w:val="30"/>
          <w:u w:val="none"/>
          <w:lang w:eastAsia="zh-CN"/>
        </w:rPr>
        <w:t>财政拨款及事业收入减少</w:t>
      </w:r>
      <w:r>
        <w:rPr>
          <w:rFonts w:hint="default" w:ascii="Times New Roman" w:hAnsi="Times New Roman" w:eastAsia="仿宋_GB2312" w:cs="Times New Roman"/>
          <w:sz w:val="30"/>
          <w:szCs w:val="30"/>
        </w:rPr>
        <w:t>。其中：上年结转结余</w:t>
      </w:r>
      <w:r>
        <w:rPr>
          <w:rFonts w:hint="eastAsia" w:ascii="Times New Roman" w:hAnsi="Times New Roman" w:eastAsia="仿宋_GB2312" w:cs="Times New Roman"/>
          <w:sz w:val="30"/>
          <w:szCs w:val="30"/>
          <w:u w:val="none"/>
          <w:lang w:val="en-US" w:eastAsia="zh-CN"/>
        </w:rPr>
        <w:t>90.99</w:t>
      </w:r>
      <w:r>
        <w:rPr>
          <w:rFonts w:hint="default" w:ascii="Times New Roman" w:hAnsi="Times New Roman" w:eastAsia="仿宋_GB2312" w:cs="Times New Roman"/>
          <w:sz w:val="30"/>
          <w:szCs w:val="30"/>
        </w:rPr>
        <w:t>万元，占</w:t>
      </w:r>
      <w:r>
        <w:rPr>
          <w:rFonts w:hint="eastAsia" w:ascii="Times New Roman" w:hAnsi="Times New Roman" w:eastAsia="仿宋_GB2312" w:cs="Times New Roman"/>
          <w:sz w:val="30"/>
          <w:szCs w:val="30"/>
          <w:u w:val="none"/>
          <w:lang w:val="en-US" w:eastAsia="zh-CN"/>
        </w:rPr>
        <w:t>9.71</w:t>
      </w:r>
      <w:r>
        <w:rPr>
          <w:rFonts w:hint="default" w:ascii="Times New Roman" w:hAnsi="Times New Roman" w:eastAsia="仿宋_GB2312" w:cs="Times New Roman"/>
          <w:sz w:val="30"/>
          <w:szCs w:val="30"/>
        </w:rPr>
        <w:t>%；一般公共预算</w:t>
      </w:r>
      <w:r>
        <w:rPr>
          <w:rFonts w:hint="eastAsia" w:ascii="Times New Roman" w:hAnsi="Times New Roman" w:eastAsia="仿宋_GB2312" w:cs="Times New Roman"/>
          <w:sz w:val="30"/>
          <w:szCs w:val="30"/>
          <w:u w:val="none"/>
          <w:lang w:val="en-US" w:eastAsia="zh-CN"/>
        </w:rPr>
        <w:t>465.01</w:t>
      </w:r>
      <w:r>
        <w:rPr>
          <w:rFonts w:hint="default" w:ascii="Times New Roman" w:hAnsi="Times New Roman" w:eastAsia="仿宋_GB2312" w:cs="Times New Roman"/>
          <w:sz w:val="30"/>
          <w:szCs w:val="30"/>
        </w:rPr>
        <w:t>万元，占</w:t>
      </w:r>
      <w:r>
        <w:rPr>
          <w:rFonts w:hint="eastAsia" w:ascii="Times New Roman" w:hAnsi="Times New Roman" w:eastAsia="仿宋_GB2312" w:cs="Times New Roman"/>
          <w:sz w:val="30"/>
          <w:szCs w:val="30"/>
          <w:u w:val="none"/>
          <w:lang w:val="en-US" w:eastAsia="zh-CN"/>
        </w:rPr>
        <w:t>49.66</w:t>
      </w:r>
      <w:r>
        <w:rPr>
          <w:rFonts w:hint="default" w:ascii="Times New Roman" w:hAnsi="Times New Roman" w:eastAsia="仿宋_GB2312" w:cs="Times New Roman"/>
          <w:sz w:val="30"/>
          <w:szCs w:val="30"/>
        </w:rPr>
        <w:t>%；事业收入</w:t>
      </w:r>
      <w:r>
        <w:rPr>
          <w:rFonts w:hint="eastAsia" w:ascii="Times New Roman" w:hAnsi="Times New Roman" w:eastAsia="仿宋_GB2312" w:cs="Times New Roman"/>
          <w:sz w:val="30"/>
          <w:szCs w:val="30"/>
          <w:u w:val="none"/>
          <w:lang w:val="en-US" w:eastAsia="zh-CN"/>
        </w:rPr>
        <w:t>380</w:t>
      </w:r>
      <w:r>
        <w:rPr>
          <w:rFonts w:hint="default" w:ascii="Times New Roman" w:hAnsi="Times New Roman" w:eastAsia="仿宋_GB2312" w:cs="Times New Roman"/>
          <w:sz w:val="30"/>
          <w:szCs w:val="30"/>
        </w:rPr>
        <w:t>万元，占</w:t>
      </w:r>
      <w:r>
        <w:rPr>
          <w:rFonts w:hint="eastAsia" w:ascii="Times New Roman" w:hAnsi="Times New Roman" w:eastAsia="仿宋_GB2312" w:cs="Times New Roman"/>
          <w:sz w:val="30"/>
          <w:szCs w:val="30"/>
          <w:u w:val="none"/>
          <w:lang w:val="en-US" w:eastAsia="zh-CN"/>
        </w:rPr>
        <w:t>40.58</w:t>
      </w:r>
      <w:r>
        <w:rPr>
          <w:rFonts w:hint="default" w:ascii="Times New Roman" w:hAnsi="Times New Roman" w:eastAsia="仿宋_GB2312" w:cs="Times New Roman"/>
          <w:sz w:val="30"/>
          <w:szCs w:val="30"/>
        </w:rPr>
        <w:t>%；其他收入</w:t>
      </w:r>
      <w:r>
        <w:rPr>
          <w:rFonts w:hint="eastAsia" w:ascii="Times New Roman" w:hAnsi="Times New Roman" w:eastAsia="仿宋_GB2312" w:cs="Times New Roman"/>
          <w:sz w:val="30"/>
          <w:szCs w:val="30"/>
          <w:u w:val="none"/>
          <w:lang w:val="en-US" w:eastAsia="zh-CN"/>
        </w:rPr>
        <w:t>0.4</w:t>
      </w:r>
      <w:r>
        <w:rPr>
          <w:rFonts w:hint="default" w:ascii="Times New Roman" w:hAnsi="Times New Roman" w:eastAsia="仿宋_GB2312" w:cs="Times New Roman"/>
          <w:sz w:val="30"/>
          <w:szCs w:val="30"/>
        </w:rPr>
        <w:t>万元，占</w:t>
      </w:r>
      <w:r>
        <w:rPr>
          <w:rFonts w:hint="eastAsia" w:ascii="Times New Roman" w:hAnsi="Times New Roman" w:eastAsia="仿宋_GB2312" w:cs="Times New Roman"/>
          <w:sz w:val="30"/>
          <w:szCs w:val="30"/>
          <w:u w:val="none"/>
          <w:lang w:val="en-US" w:eastAsia="zh-CN"/>
        </w:rPr>
        <w:t>0.05</w:t>
      </w:r>
      <w:r>
        <w:rPr>
          <w:rFonts w:hint="default" w:ascii="Times New Roman" w:hAnsi="Times New Roman" w:eastAsia="仿宋_GB2312" w:cs="Times New Roman"/>
          <w:sz w:val="30"/>
          <w:szCs w:val="30"/>
        </w:rPr>
        <w:t>%。</w:t>
      </w:r>
      <w:bookmarkStart w:id="6" w:name="_Toc78784573"/>
    </w:p>
    <w:p w14:paraId="2E41003D">
      <w:pPr>
        <w:spacing w:line="600" w:lineRule="exact"/>
        <w:rPr>
          <w:rFonts w:hint="default" w:ascii="Times New Roman" w:hAnsi="Times New Roman" w:eastAsia="仿宋_GB2312" w:cs="Times New Roman"/>
          <w:b/>
          <w:sz w:val="30"/>
          <w:szCs w:val="30"/>
        </w:rPr>
      </w:pPr>
      <w:r>
        <w:rPr>
          <w:rFonts w:hint="eastAsia" w:ascii="Times New Roman" w:hAnsi="Times New Roman" w:eastAsia="仿宋_GB2312" w:cs="Times New Roman"/>
          <w:b/>
          <w:sz w:val="30"/>
          <w:szCs w:val="30"/>
          <w:lang w:val="en-US" w:eastAsia="zh-CN"/>
        </w:rPr>
        <w:t xml:space="preserve">    </w:t>
      </w:r>
      <w:r>
        <w:rPr>
          <w:rFonts w:hint="default" w:ascii="Times New Roman" w:hAnsi="Times New Roman" w:eastAsia="仿宋_GB2312" w:cs="Times New Roman"/>
          <w:b/>
          <w:sz w:val="30"/>
          <w:szCs w:val="30"/>
        </w:rPr>
        <w:t>三、</w:t>
      </w:r>
      <w:bookmarkEnd w:id="6"/>
      <w:r>
        <w:rPr>
          <w:rFonts w:hint="default" w:ascii="Times New Roman" w:hAnsi="Times New Roman" w:eastAsia="仿宋_GB2312" w:cs="Times New Roman"/>
          <w:b/>
          <w:sz w:val="30"/>
          <w:szCs w:val="30"/>
        </w:rPr>
        <w:t>关于支出预算总表的说明</w:t>
      </w:r>
    </w:p>
    <w:p w14:paraId="75C2E1E7">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本</w:t>
      </w:r>
      <w:r>
        <w:rPr>
          <w:rFonts w:hint="default"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2025年支出预算</w:t>
      </w:r>
      <w:r>
        <w:rPr>
          <w:rFonts w:hint="eastAsia" w:ascii="Times New Roman" w:hAnsi="Times New Roman" w:eastAsia="仿宋_GB2312" w:cs="Times New Roman"/>
          <w:sz w:val="30"/>
          <w:szCs w:val="30"/>
          <w:u w:val="none"/>
          <w:lang w:val="en-US" w:eastAsia="zh-CN"/>
        </w:rPr>
        <w:t>845.41</w:t>
      </w:r>
      <w:r>
        <w:rPr>
          <w:rFonts w:hint="default" w:ascii="Times New Roman" w:hAnsi="Times New Roman" w:eastAsia="仿宋_GB2312" w:cs="Times New Roman"/>
          <w:sz w:val="30"/>
          <w:szCs w:val="30"/>
        </w:rPr>
        <w:t>万元，与2024年预算相比减少</w:t>
      </w:r>
      <w:r>
        <w:rPr>
          <w:rFonts w:hint="eastAsia" w:ascii="Times New Roman" w:hAnsi="Times New Roman" w:eastAsia="仿宋_GB2312" w:cs="Times New Roman"/>
          <w:sz w:val="30"/>
          <w:szCs w:val="30"/>
          <w:u w:val="none"/>
          <w:lang w:val="en-US" w:eastAsia="zh-CN"/>
        </w:rPr>
        <w:t>145</w:t>
      </w:r>
      <w:r>
        <w:rPr>
          <w:rFonts w:hint="default" w:ascii="Times New Roman" w:hAnsi="Times New Roman" w:eastAsia="仿宋_GB2312" w:cs="Times New Roman"/>
          <w:sz w:val="30"/>
          <w:szCs w:val="30"/>
        </w:rPr>
        <w:t>万元，主要原因是</w:t>
      </w:r>
      <w:r>
        <w:rPr>
          <w:rFonts w:hint="eastAsia" w:ascii="Times New Roman" w:hAnsi="Times New Roman" w:eastAsia="仿宋_GB2312" w:cs="Times New Roman"/>
          <w:sz w:val="30"/>
          <w:szCs w:val="30"/>
          <w:u w:val="none"/>
          <w:lang w:eastAsia="zh-CN"/>
        </w:rPr>
        <w:t>财政拨款及事业收入减少</w:t>
      </w:r>
      <w:r>
        <w:rPr>
          <w:rFonts w:hint="default" w:ascii="Times New Roman" w:hAnsi="Times New Roman" w:eastAsia="仿宋_GB2312" w:cs="Times New Roman"/>
          <w:sz w:val="30"/>
          <w:szCs w:val="30"/>
        </w:rPr>
        <w:t>。其中：基本支出</w:t>
      </w:r>
      <w:r>
        <w:rPr>
          <w:rFonts w:hint="eastAsia" w:ascii="Times New Roman" w:hAnsi="Times New Roman" w:eastAsia="仿宋_GB2312" w:cs="Times New Roman"/>
          <w:sz w:val="30"/>
          <w:szCs w:val="30"/>
          <w:u w:val="none"/>
          <w:lang w:val="en-US" w:eastAsia="zh-CN"/>
        </w:rPr>
        <w:t>778.41</w:t>
      </w:r>
      <w:r>
        <w:rPr>
          <w:rFonts w:hint="default" w:ascii="Times New Roman" w:hAnsi="Times New Roman" w:eastAsia="仿宋_GB2312" w:cs="Times New Roman"/>
          <w:sz w:val="30"/>
          <w:szCs w:val="30"/>
        </w:rPr>
        <w:t>万元，占</w:t>
      </w:r>
      <w:r>
        <w:rPr>
          <w:rFonts w:hint="eastAsia" w:ascii="Times New Roman" w:hAnsi="Times New Roman" w:eastAsia="仿宋_GB2312" w:cs="Times New Roman"/>
          <w:sz w:val="30"/>
          <w:szCs w:val="30"/>
          <w:u w:val="none"/>
          <w:lang w:val="en-US" w:eastAsia="zh-CN"/>
        </w:rPr>
        <w:t>92.07</w:t>
      </w:r>
      <w:r>
        <w:rPr>
          <w:rFonts w:hint="default" w:ascii="Times New Roman" w:hAnsi="Times New Roman" w:eastAsia="仿宋_GB2312" w:cs="Times New Roman"/>
          <w:sz w:val="30"/>
          <w:szCs w:val="30"/>
        </w:rPr>
        <w:t>%；项目支出</w:t>
      </w:r>
      <w:r>
        <w:rPr>
          <w:rFonts w:hint="eastAsia" w:ascii="Times New Roman" w:hAnsi="Times New Roman" w:eastAsia="仿宋_GB2312" w:cs="Times New Roman"/>
          <w:sz w:val="30"/>
          <w:szCs w:val="30"/>
          <w:u w:val="none"/>
          <w:lang w:val="en-US" w:eastAsia="zh-CN"/>
        </w:rPr>
        <w:t>67</w:t>
      </w:r>
      <w:r>
        <w:rPr>
          <w:rFonts w:hint="default" w:ascii="Times New Roman" w:hAnsi="Times New Roman" w:eastAsia="仿宋_GB2312" w:cs="Times New Roman"/>
          <w:sz w:val="30"/>
          <w:szCs w:val="30"/>
        </w:rPr>
        <w:t>万元，占</w:t>
      </w:r>
      <w:r>
        <w:rPr>
          <w:rFonts w:hint="eastAsia" w:ascii="Times New Roman" w:hAnsi="Times New Roman" w:eastAsia="仿宋_GB2312" w:cs="Times New Roman"/>
          <w:sz w:val="30"/>
          <w:szCs w:val="30"/>
          <w:u w:val="none"/>
          <w:lang w:val="en-US" w:eastAsia="zh-CN"/>
        </w:rPr>
        <w:t>7.93</w:t>
      </w:r>
      <w:r>
        <w:rPr>
          <w:rFonts w:hint="default" w:ascii="Times New Roman" w:hAnsi="Times New Roman" w:eastAsia="仿宋_GB2312" w:cs="Times New Roman"/>
          <w:sz w:val="30"/>
          <w:szCs w:val="30"/>
        </w:rPr>
        <w:t xml:space="preserve">%。 </w:t>
      </w:r>
    </w:p>
    <w:p w14:paraId="347188EF">
      <w:pPr>
        <w:spacing w:line="600" w:lineRule="exact"/>
        <w:rPr>
          <w:rFonts w:hint="default" w:ascii="Times New Roman" w:hAnsi="Times New Roman" w:eastAsia="仿宋_GB2312" w:cs="Times New Roman"/>
          <w:b/>
          <w:sz w:val="30"/>
          <w:szCs w:val="30"/>
        </w:rPr>
      </w:pPr>
      <w:bookmarkStart w:id="7" w:name="_Toc78784574"/>
      <w:r>
        <w:rPr>
          <w:rFonts w:hint="eastAsia" w:ascii="Times New Roman" w:hAnsi="Times New Roman" w:eastAsia="仿宋_GB2312" w:cs="Times New Roman"/>
          <w:b/>
          <w:sz w:val="30"/>
          <w:szCs w:val="30"/>
          <w:lang w:val="en-US" w:eastAsia="zh-CN"/>
        </w:rPr>
        <w:t xml:space="preserve">    </w:t>
      </w:r>
      <w:r>
        <w:rPr>
          <w:rFonts w:hint="default" w:ascii="Times New Roman" w:hAnsi="Times New Roman" w:eastAsia="仿宋_GB2312" w:cs="Times New Roman"/>
          <w:b/>
          <w:sz w:val="30"/>
          <w:szCs w:val="30"/>
        </w:rPr>
        <w:t>四、</w:t>
      </w:r>
      <w:bookmarkEnd w:id="7"/>
      <w:r>
        <w:rPr>
          <w:rFonts w:hint="default" w:ascii="Times New Roman" w:hAnsi="Times New Roman" w:eastAsia="仿宋_GB2312" w:cs="Times New Roman"/>
          <w:b/>
          <w:sz w:val="30"/>
          <w:szCs w:val="30"/>
        </w:rPr>
        <w:t>关于财政拨款收支预算总表的说明</w:t>
      </w:r>
    </w:p>
    <w:p w14:paraId="09E1CD0D">
      <w:pPr>
        <w:spacing w:line="600" w:lineRule="exact"/>
        <w:ind w:firstLine="600"/>
        <w:jc w:val="both"/>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本</w:t>
      </w:r>
      <w:r>
        <w:rPr>
          <w:rFonts w:hint="default"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2025年财政拨款收入预算</w:t>
      </w:r>
      <w:r>
        <w:rPr>
          <w:rFonts w:hint="eastAsia" w:ascii="Times New Roman" w:hAnsi="Times New Roman" w:eastAsia="仿宋_GB2312" w:cs="Times New Roman"/>
          <w:sz w:val="30"/>
          <w:szCs w:val="30"/>
          <w:u w:val="none"/>
          <w:lang w:val="en-US" w:eastAsia="zh-CN"/>
        </w:rPr>
        <w:t>465.01</w:t>
      </w:r>
      <w:r>
        <w:rPr>
          <w:rFonts w:hint="default" w:ascii="Times New Roman" w:hAnsi="Times New Roman" w:eastAsia="仿宋_GB2312" w:cs="Times New Roman"/>
          <w:sz w:val="30"/>
          <w:szCs w:val="30"/>
        </w:rPr>
        <w:t>万元，与2024年预算相比增加</w:t>
      </w:r>
      <w:r>
        <w:rPr>
          <w:rFonts w:hint="eastAsia" w:ascii="Times New Roman" w:hAnsi="Times New Roman" w:eastAsia="仿宋_GB2312" w:cs="Times New Roman"/>
          <w:sz w:val="30"/>
          <w:szCs w:val="30"/>
          <w:u w:val="none"/>
          <w:lang w:val="en-US" w:eastAsia="zh-CN"/>
        </w:rPr>
        <w:t>7.6</w:t>
      </w:r>
      <w:r>
        <w:rPr>
          <w:rFonts w:hint="default" w:ascii="Times New Roman" w:hAnsi="Times New Roman" w:eastAsia="仿宋_GB2312" w:cs="Times New Roman"/>
          <w:sz w:val="30"/>
          <w:szCs w:val="30"/>
        </w:rPr>
        <w:t>万元，主要原因是</w:t>
      </w:r>
      <w:r>
        <w:rPr>
          <w:rFonts w:hint="eastAsia" w:ascii="Times New Roman" w:hAnsi="Times New Roman" w:eastAsia="仿宋_GB2312" w:cs="Times New Roman"/>
          <w:sz w:val="30"/>
          <w:szCs w:val="30"/>
          <w:u w:val="none"/>
          <w:lang w:eastAsia="zh-CN"/>
        </w:rPr>
        <w:t>本年新增在职职工</w:t>
      </w:r>
      <w:r>
        <w:rPr>
          <w:rFonts w:hint="eastAsia" w:ascii="Times New Roman" w:hAnsi="Times New Roman" w:eastAsia="仿宋_GB2312" w:cs="Times New Roman"/>
          <w:sz w:val="30"/>
          <w:szCs w:val="30"/>
          <w:u w:val="none"/>
          <w:lang w:val="en-US" w:eastAsia="zh-CN"/>
        </w:rPr>
        <w:t>2人</w:t>
      </w:r>
      <w:r>
        <w:rPr>
          <w:rFonts w:hint="default" w:ascii="Times New Roman" w:hAnsi="Times New Roman" w:eastAsia="仿宋_GB2312" w:cs="Times New Roman"/>
          <w:sz w:val="30"/>
          <w:szCs w:val="30"/>
        </w:rPr>
        <w:t>。收入包括：一般公共预算拨款收入</w:t>
      </w:r>
      <w:r>
        <w:rPr>
          <w:rFonts w:hint="eastAsia" w:ascii="Times New Roman" w:hAnsi="Times New Roman" w:eastAsia="仿宋_GB2312" w:cs="Times New Roman"/>
          <w:sz w:val="30"/>
          <w:szCs w:val="30"/>
          <w:u w:val="none"/>
          <w:lang w:val="en-US" w:eastAsia="zh-CN"/>
        </w:rPr>
        <w:t>465.01</w:t>
      </w:r>
      <w:r>
        <w:rPr>
          <w:rFonts w:hint="default" w:ascii="Times New Roman" w:hAnsi="Times New Roman" w:eastAsia="仿宋_GB2312" w:cs="Times New Roman"/>
          <w:sz w:val="30"/>
          <w:szCs w:val="30"/>
        </w:rPr>
        <w:t>万元。2025年财政拨款支出预算</w:t>
      </w:r>
      <w:r>
        <w:rPr>
          <w:rFonts w:hint="eastAsia" w:ascii="Times New Roman" w:hAnsi="Times New Roman" w:eastAsia="仿宋_GB2312" w:cs="Times New Roman"/>
          <w:sz w:val="30"/>
          <w:szCs w:val="30"/>
          <w:u w:val="none"/>
          <w:lang w:val="en-US" w:eastAsia="zh-CN"/>
        </w:rPr>
        <w:t>465.01</w:t>
      </w:r>
      <w:r>
        <w:rPr>
          <w:rFonts w:hint="default" w:ascii="Times New Roman" w:hAnsi="Times New Roman" w:eastAsia="仿宋_GB2312" w:cs="Times New Roman"/>
          <w:sz w:val="30"/>
          <w:szCs w:val="30"/>
        </w:rPr>
        <w:t>万元，与2024年预算相比增加</w:t>
      </w:r>
      <w:r>
        <w:rPr>
          <w:rFonts w:hint="eastAsia" w:ascii="Times New Roman" w:hAnsi="Times New Roman" w:eastAsia="仿宋_GB2312" w:cs="Times New Roman"/>
          <w:sz w:val="30"/>
          <w:szCs w:val="30"/>
          <w:u w:val="none"/>
          <w:lang w:val="en-US" w:eastAsia="zh-CN"/>
        </w:rPr>
        <w:t>7.6</w:t>
      </w:r>
      <w:r>
        <w:rPr>
          <w:rFonts w:hint="default" w:ascii="Times New Roman" w:hAnsi="Times New Roman" w:eastAsia="仿宋_GB2312" w:cs="Times New Roman"/>
          <w:sz w:val="30"/>
          <w:szCs w:val="30"/>
        </w:rPr>
        <w:t>万元，主要原因是</w:t>
      </w:r>
      <w:r>
        <w:rPr>
          <w:rFonts w:hint="eastAsia" w:ascii="Times New Roman" w:hAnsi="Times New Roman" w:eastAsia="仿宋_GB2312" w:cs="Times New Roman"/>
          <w:sz w:val="30"/>
          <w:szCs w:val="30"/>
          <w:u w:val="none"/>
          <w:lang w:eastAsia="zh-CN"/>
        </w:rPr>
        <w:t>本年新增在职职工</w:t>
      </w:r>
      <w:r>
        <w:rPr>
          <w:rFonts w:hint="eastAsia" w:ascii="Times New Roman" w:hAnsi="Times New Roman" w:eastAsia="仿宋_GB2312" w:cs="Times New Roman"/>
          <w:sz w:val="30"/>
          <w:szCs w:val="30"/>
          <w:u w:val="none"/>
          <w:lang w:val="en-US" w:eastAsia="zh-CN"/>
        </w:rPr>
        <w:t>2人</w:t>
      </w:r>
      <w:r>
        <w:rPr>
          <w:rFonts w:hint="default" w:ascii="Times New Roman" w:hAnsi="Times New Roman" w:eastAsia="仿宋_GB2312" w:cs="Times New Roman"/>
          <w:sz w:val="30"/>
          <w:szCs w:val="30"/>
        </w:rPr>
        <w:t>。支出包括：</w:t>
      </w:r>
      <w:r>
        <w:rPr>
          <w:rFonts w:hint="default" w:ascii="Times New Roman" w:hAnsi="Times New Roman" w:eastAsia="仿宋_GB2312" w:cs="Times New Roman"/>
          <w:sz w:val="30"/>
          <w:szCs w:val="30"/>
          <w:lang w:eastAsia="zh-CN"/>
        </w:rPr>
        <w:t>卫生健康支出</w:t>
      </w:r>
      <w:r>
        <w:rPr>
          <w:rFonts w:hint="eastAsia" w:ascii="Times New Roman" w:hAnsi="Times New Roman" w:eastAsia="仿宋_GB2312" w:cs="Times New Roman"/>
          <w:sz w:val="30"/>
          <w:szCs w:val="30"/>
          <w:u w:val="none"/>
          <w:lang w:val="en-US" w:eastAsia="zh-CN"/>
        </w:rPr>
        <w:t>465.01</w:t>
      </w:r>
      <w:r>
        <w:rPr>
          <w:rFonts w:hint="default" w:ascii="Times New Roman" w:hAnsi="Times New Roman" w:eastAsia="仿宋_GB2312" w:cs="Times New Roman"/>
          <w:sz w:val="30"/>
          <w:szCs w:val="30"/>
        </w:rPr>
        <w:t>万元。</w:t>
      </w:r>
    </w:p>
    <w:p w14:paraId="71740BB7">
      <w:pPr>
        <w:spacing w:line="600" w:lineRule="exact"/>
        <w:rPr>
          <w:rFonts w:hint="default" w:ascii="Times New Roman" w:hAnsi="Times New Roman" w:eastAsia="仿宋_GB2312" w:cs="Times New Roman"/>
          <w:b/>
          <w:sz w:val="30"/>
          <w:szCs w:val="30"/>
        </w:rPr>
      </w:pPr>
      <w:bookmarkStart w:id="8" w:name="_Toc78784575"/>
      <w:r>
        <w:rPr>
          <w:rFonts w:hint="eastAsia" w:ascii="Times New Roman" w:hAnsi="Times New Roman" w:eastAsia="仿宋_GB2312" w:cs="Times New Roman"/>
          <w:b/>
          <w:sz w:val="30"/>
          <w:szCs w:val="30"/>
          <w:lang w:val="en-US" w:eastAsia="zh-CN"/>
        </w:rPr>
        <w:t xml:space="preserve">    </w:t>
      </w:r>
      <w:r>
        <w:rPr>
          <w:rFonts w:hint="default" w:ascii="Times New Roman" w:hAnsi="Times New Roman" w:eastAsia="仿宋_GB2312" w:cs="Times New Roman"/>
          <w:b/>
          <w:sz w:val="30"/>
          <w:szCs w:val="30"/>
        </w:rPr>
        <w:t>五、</w:t>
      </w:r>
      <w:bookmarkEnd w:id="8"/>
      <w:r>
        <w:rPr>
          <w:rFonts w:hint="default" w:ascii="Times New Roman" w:hAnsi="Times New Roman" w:eastAsia="仿宋_GB2312" w:cs="Times New Roman"/>
          <w:b/>
          <w:sz w:val="30"/>
          <w:szCs w:val="30"/>
        </w:rPr>
        <w:t>关于财政拨款一般公共预算支出预算表的说明</w:t>
      </w:r>
    </w:p>
    <w:p w14:paraId="1543B363">
      <w:pPr>
        <w:spacing w:line="580" w:lineRule="exact"/>
        <w:ind w:firstLine="600" w:firstLineChars="200"/>
        <w:rPr>
          <w:rFonts w:hint="default" w:ascii="Times New Roman" w:hAnsi="Times New Roman" w:eastAsia="仿宋_GB2312" w:cs="Times New Roman"/>
          <w:b/>
          <w:sz w:val="30"/>
          <w:szCs w:val="30"/>
        </w:rPr>
      </w:pPr>
      <w:r>
        <w:rPr>
          <w:rFonts w:hint="default" w:ascii="Times New Roman" w:hAnsi="Times New Roman" w:eastAsia="仿宋_GB2312" w:cs="Times New Roman"/>
          <w:sz w:val="30"/>
          <w:szCs w:val="30"/>
        </w:rPr>
        <w:t>（一）总体情况</w:t>
      </w:r>
    </w:p>
    <w:p w14:paraId="4645A25E">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本</w:t>
      </w:r>
      <w:r>
        <w:rPr>
          <w:rFonts w:hint="default"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2025年一般公共预算支出</w:t>
      </w:r>
      <w:r>
        <w:rPr>
          <w:rFonts w:hint="eastAsia" w:ascii="Times New Roman" w:hAnsi="Times New Roman" w:eastAsia="仿宋_GB2312" w:cs="Times New Roman"/>
          <w:sz w:val="30"/>
          <w:szCs w:val="30"/>
          <w:u w:val="none"/>
          <w:lang w:val="en-US" w:eastAsia="zh-CN"/>
        </w:rPr>
        <w:t>465.01</w:t>
      </w:r>
      <w:r>
        <w:rPr>
          <w:rFonts w:hint="default" w:ascii="Times New Roman" w:hAnsi="Times New Roman" w:eastAsia="仿宋_GB2312" w:cs="Times New Roman"/>
          <w:sz w:val="30"/>
          <w:szCs w:val="30"/>
        </w:rPr>
        <w:t>万元，与2024年预算相比增加</w:t>
      </w:r>
      <w:r>
        <w:rPr>
          <w:rFonts w:hint="eastAsia" w:ascii="Times New Roman" w:hAnsi="Times New Roman" w:eastAsia="仿宋_GB2312" w:cs="Times New Roman"/>
          <w:sz w:val="30"/>
          <w:szCs w:val="30"/>
          <w:u w:val="none"/>
          <w:lang w:val="en-US" w:eastAsia="zh-CN"/>
        </w:rPr>
        <w:t>7.6</w:t>
      </w:r>
      <w:r>
        <w:rPr>
          <w:rFonts w:hint="default" w:ascii="Times New Roman" w:hAnsi="Times New Roman" w:eastAsia="仿宋_GB2312" w:cs="Times New Roman"/>
          <w:sz w:val="30"/>
          <w:szCs w:val="30"/>
        </w:rPr>
        <w:t>万元，主要原因是</w:t>
      </w:r>
      <w:r>
        <w:rPr>
          <w:rFonts w:hint="eastAsia" w:ascii="Times New Roman" w:hAnsi="Times New Roman" w:eastAsia="仿宋_GB2312" w:cs="Times New Roman"/>
          <w:sz w:val="30"/>
          <w:szCs w:val="30"/>
          <w:u w:val="none"/>
          <w:lang w:eastAsia="zh-CN"/>
        </w:rPr>
        <w:t>本年新增在职职工</w:t>
      </w:r>
      <w:r>
        <w:rPr>
          <w:rFonts w:hint="eastAsia" w:ascii="Times New Roman" w:hAnsi="Times New Roman" w:eastAsia="仿宋_GB2312" w:cs="Times New Roman"/>
          <w:sz w:val="30"/>
          <w:szCs w:val="30"/>
          <w:u w:val="none"/>
          <w:lang w:val="en-US" w:eastAsia="zh-CN"/>
        </w:rPr>
        <w:t>2人，人员经费增加</w:t>
      </w:r>
      <w:r>
        <w:rPr>
          <w:rFonts w:hint="default" w:ascii="Times New Roman" w:hAnsi="Times New Roman" w:eastAsia="仿宋_GB2312" w:cs="Times New Roman"/>
          <w:sz w:val="30"/>
          <w:szCs w:val="30"/>
        </w:rPr>
        <w:t>。</w:t>
      </w:r>
    </w:p>
    <w:p w14:paraId="1BE8E240">
      <w:pPr>
        <w:spacing w:line="58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（二）具体情况</w:t>
      </w:r>
    </w:p>
    <w:p w14:paraId="63C8F3A5">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w:t>
      </w:r>
      <w:r>
        <w:rPr>
          <w:rFonts w:hint="eastAsia" w:ascii="Times New Roman" w:hAnsi="Times New Roman" w:eastAsia="仿宋_GB2312" w:cs="Times New Roman"/>
          <w:sz w:val="30"/>
          <w:szCs w:val="30"/>
          <w:lang w:val="en-US" w:eastAsia="zh-CN"/>
        </w:rPr>
        <w:t>210卫生健康支出</w:t>
      </w:r>
      <w:r>
        <w:rPr>
          <w:rFonts w:hint="eastAsia" w:ascii="Times New Roman" w:hAnsi="Times New Roman" w:eastAsia="仿宋_GB2312" w:cs="Times New Roman"/>
          <w:sz w:val="30"/>
          <w:szCs w:val="30"/>
          <w:lang w:eastAsia="zh-CN"/>
        </w:rPr>
        <w:t>（类）</w:t>
      </w:r>
      <w:r>
        <w:rPr>
          <w:rFonts w:hint="default" w:ascii="Times New Roman" w:hAnsi="Times New Roman" w:eastAsia="仿宋_GB2312" w:cs="Times New Roman"/>
          <w:sz w:val="30"/>
          <w:szCs w:val="30"/>
        </w:rPr>
        <w:t xml:space="preserve">” </w:t>
      </w:r>
      <w:r>
        <w:rPr>
          <w:rFonts w:hint="eastAsia" w:ascii="Times New Roman" w:hAnsi="Times New Roman" w:eastAsia="仿宋_GB2312" w:cs="Times New Roman"/>
          <w:sz w:val="30"/>
          <w:szCs w:val="30"/>
          <w:lang w:val="en-US" w:eastAsia="zh-CN"/>
        </w:rPr>
        <w:t>465.01</w:t>
      </w:r>
      <w:r>
        <w:rPr>
          <w:rFonts w:hint="default" w:ascii="Times New Roman" w:hAnsi="Times New Roman" w:eastAsia="仿宋_GB2312" w:cs="Times New Roman"/>
          <w:sz w:val="30"/>
          <w:szCs w:val="30"/>
        </w:rPr>
        <w:t>万元，与2024年预算相比增加</w:t>
      </w:r>
      <w:r>
        <w:rPr>
          <w:rFonts w:hint="eastAsia" w:ascii="Times New Roman" w:hAnsi="Times New Roman" w:eastAsia="仿宋_GB2312" w:cs="Times New Roman"/>
          <w:sz w:val="30"/>
          <w:szCs w:val="30"/>
          <w:lang w:val="en-US" w:eastAsia="zh-CN"/>
        </w:rPr>
        <w:t>7.6</w:t>
      </w:r>
      <w:r>
        <w:rPr>
          <w:rFonts w:hint="default" w:ascii="Times New Roman" w:hAnsi="Times New Roman" w:eastAsia="仿宋_GB2312" w:cs="Times New Roman"/>
          <w:sz w:val="30"/>
          <w:szCs w:val="30"/>
        </w:rPr>
        <w:t>万元，主要原因是</w:t>
      </w:r>
      <w:r>
        <w:rPr>
          <w:rFonts w:hint="eastAsia" w:ascii="Times New Roman" w:hAnsi="Times New Roman" w:eastAsia="仿宋_GB2312" w:cs="Times New Roman"/>
          <w:sz w:val="30"/>
          <w:szCs w:val="30"/>
          <w:lang w:eastAsia="zh-CN"/>
        </w:rPr>
        <w:t>本年新增在职职工</w:t>
      </w:r>
      <w:r>
        <w:rPr>
          <w:rFonts w:hint="eastAsia" w:ascii="Times New Roman" w:hAnsi="Times New Roman" w:eastAsia="仿宋_GB2312" w:cs="Times New Roman"/>
          <w:sz w:val="30"/>
          <w:szCs w:val="30"/>
          <w:lang w:val="en-US" w:eastAsia="zh-CN"/>
        </w:rPr>
        <w:t>2人</w:t>
      </w:r>
      <w:r>
        <w:rPr>
          <w:rFonts w:hint="default" w:ascii="Times New Roman" w:hAnsi="Times New Roman" w:eastAsia="仿宋_GB2312" w:cs="Times New Roman"/>
          <w:sz w:val="30"/>
          <w:szCs w:val="30"/>
        </w:rPr>
        <w:t>，其中：</w:t>
      </w:r>
    </w:p>
    <w:p w14:paraId="7DEFEA12">
      <w:pPr>
        <w:spacing w:line="600" w:lineRule="exact"/>
        <w:ind w:firstLine="600" w:firstLineChars="200"/>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rPr>
        <w:t>“</w:t>
      </w:r>
      <w:r>
        <w:rPr>
          <w:rFonts w:hint="eastAsia" w:ascii="Times New Roman" w:hAnsi="Times New Roman" w:eastAsia="仿宋_GB2312" w:cs="Times New Roman"/>
          <w:sz w:val="30"/>
          <w:szCs w:val="30"/>
          <w:lang w:val="en-US" w:eastAsia="zh-CN"/>
        </w:rPr>
        <w:t>03基层医疗卫生机构</w:t>
      </w:r>
      <w:r>
        <w:rPr>
          <w:rFonts w:hint="eastAsia" w:ascii="Times New Roman" w:hAnsi="Times New Roman" w:eastAsia="仿宋_GB2312" w:cs="Times New Roman"/>
          <w:sz w:val="30"/>
          <w:szCs w:val="30"/>
          <w:lang w:eastAsia="zh-CN"/>
        </w:rPr>
        <w:t>（款）</w:t>
      </w:r>
      <w:r>
        <w:rPr>
          <w:rFonts w:hint="default" w:ascii="Times New Roman" w:hAnsi="Times New Roman" w:eastAsia="仿宋_GB2312" w:cs="Times New Roman"/>
          <w:sz w:val="30"/>
          <w:szCs w:val="30"/>
        </w:rPr>
        <w:t>”</w:t>
      </w:r>
      <w:r>
        <w:rPr>
          <w:rFonts w:hint="eastAsia" w:ascii="Times New Roman" w:hAnsi="Times New Roman" w:eastAsia="仿宋_GB2312" w:cs="Times New Roman"/>
          <w:sz w:val="30"/>
          <w:szCs w:val="30"/>
          <w:lang w:val="en-US" w:eastAsia="zh-CN"/>
        </w:rPr>
        <w:t>398.01</w:t>
      </w:r>
      <w:r>
        <w:rPr>
          <w:rFonts w:hint="default" w:ascii="Times New Roman" w:hAnsi="Times New Roman" w:eastAsia="仿宋_GB2312" w:cs="Times New Roman"/>
          <w:sz w:val="30"/>
          <w:szCs w:val="30"/>
        </w:rPr>
        <w:t>万元，包括：“</w:t>
      </w:r>
      <w:r>
        <w:rPr>
          <w:rFonts w:hint="eastAsia" w:ascii="Times New Roman" w:hAnsi="Times New Roman" w:eastAsia="仿宋_GB2312" w:cs="Times New Roman"/>
          <w:sz w:val="30"/>
          <w:szCs w:val="30"/>
          <w:lang w:val="en-US" w:eastAsia="zh-CN"/>
        </w:rPr>
        <w:t>01城市社区卫生机构（项）</w:t>
      </w:r>
      <w:r>
        <w:rPr>
          <w:rFonts w:hint="default" w:ascii="Times New Roman" w:hAnsi="Times New Roman" w:eastAsia="仿宋_GB2312" w:cs="Times New Roman"/>
          <w:sz w:val="30"/>
          <w:szCs w:val="30"/>
          <w:lang w:val="en-US" w:eastAsia="zh-CN"/>
        </w:rPr>
        <w:t>”</w:t>
      </w:r>
      <w:r>
        <w:rPr>
          <w:rFonts w:hint="eastAsia" w:ascii="Times New Roman" w:hAnsi="Times New Roman" w:eastAsia="仿宋_GB2312" w:cs="Times New Roman"/>
          <w:sz w:val="30"/>
          <w:szCs w:val="30"/>
          <w:lang w:val="en-US" w:eastAsia="zh-CN"/>
        </w:rPr>
        <w:t>398.01</w:t>
      </w:r>
      <w:r>
        <w:rPr>
          <w:rFonts w:hint="default" w:ascii="Times New Roman" w:hAnsi="Times New Roman" w:eastAsia="仿宋_GB2312" w:cs="Times New Roman"/>
          <w:sz w:val="30"/>
          <w:szCs w:val="30"/>
          <w:lang w:val="en-US" w:eastAsia="zh-CN"/>
        </w:rPr>
        <w:t>万元，主要用于</w:t>
      </w:r>
      <w:r>
        <w:rPr>
          <w:rFonts w:hint="eastAsia" w:ascii="Times New Roman" w:hAnsi="Times New Roman" w:eastAsia="仿宋_GB2312" w:cs="Times New Roman"/>
          <w:sz w:val="30"/>
          <w:szCs w:val="30"/>
          <w:lang w:val="en-US" w:eastAsia="zh-CN"/>
        </w:rPr>
        <w:t>中心工资福利支出及运行经费</w:t>
      </w:r>
      <w:r>
        <w:rPr>
          <w:rFonts w:hint="default" w:ascii="Times New Roman" w:hAnsi="Times New Roman" w:eastAsia="仿宋_GB2312" w:cs="Times New Roman"/>
          <w:sz w:val="30"/>
          <w:szCs w:val="30"/>
          <w:lang w:val="en-US" w:eastAsia="zh-CN"/>
        </w:rPr>
        <w:t>。</w:t>
      </w:r>
    </w:p>
    <w:p w14:paraId="61A76C4B">
      <w:pPr>
        <w:spacing w:line="600" w:lineRule="exact"/>
        <w:ind w:firstLine="600" w:firstLineChars="200"/>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w:t>
      </w:r>
      <w:r>
        <w:rPr>
          <w:rFonts w:hint="eastAsia" w:ascii="Times New Roman" w:hAnsi="Times New Roman" w:eastAsia="仿宋_GB2312" w:cs="Times New Roman"/>
          <w:sz w:val="30"/>
          <w:szCs w:val="30"/>
          <w:lang w:val="en-US" w:eastAsia="zh-CN"/>
        </w:rPr>
        <w:t>04公共卫生（款）</w:t>
      </w:r>
      <w:r>
        <w:rPr>
          <w:rFonts w:hint="default" w:ascii="Times New Roman" w:hAnsi="Times New Roman" w:eastAsia="仿宋_GB2312" w:cs="Times New Roman"/>
          <w:sz w:val="30"/>
          <w:szCs w:val="30"/>
          <w:lang w:val="en-US" w:eastAsia="zh-CN"/>
        </w:rPr>
        <w:t>”</w:t>
      </w:r>
      <w:r>
        <w:rPr>
          <w:rFonts w:hint="eastAsia" w:ascii="Times New Roman" w:hAnsi="Times New Roman" w:eastAsia="仿宋_GB2312" w:cs="Times New Roman"/>
          <w:sz w:val="30"/>
          <w:szCs w:val="30"/>
          <w:lang w:val="en-US" w:eastAsia="zh-CN"/>
        </w:rPr>
        <w:t>67</w:t>
      </w:r>
      <w:r>
        <w:rPr>
          <w:rFonts w:hint="default" w:ascii="Times New Roman" w:hAnsi="Times New Roman" w:eastAsia="仿宋_GB2312" w:cs="Times New Roman"/>
          <w:sz w:val="30"/>
          <w:szCs w:val="30"/>
          <w:lang w:val="en-US" w:eastAsia="zh-CN"/>
        </w:rPr>
        <w:t>万元，包括：“</w:t>
      </w:r>
      <w:r>
        <w:rPr>
          <w:rFonts w:hint="eastAsia" w:ascii="Times New Roman" w:hAnsi="Times New Roman" w:eastAsia="仿宋_GB2312" w:cs="Times New Roman"/>
          <w:sz w:val="30"/>
          <w:szCs w:val="30"/>
          <w:lang w:val="en-US" w:eastAsia="zh-CN"/>
        </w:rPr>
        <w:t>08基本公共卫生服务（项）</w:t>
      </w:r>
      <w:r>
        <w:rPr>
          <w:rFonts w:hint="default" w:ascii="Times New Roman" w:hAnsi="Times New Roman" w:eastAsia="仿宋_GB2312" w:cs="Times New Roman"/>
          <w:sz w:val="30"/>
          <w:szCs w:val="30"/>
          <w:lang w:val="en-US" w:eastAsia="zh-CN"/>
        </w:rPr>
        <w:t xml:space="preserve">”    </w:t>
      </w:r>
      <w:r>
        <w:rPr>
          <w:rFonts w:hint="eastAsia" w:ascii="Times New Roman" w:hAnsi="Times New Roman" w:eastAsia="仿宋_GB2312" w:cs="Times New Roman"/>
          <w:sz w:val="30"/>
          <w:szCs w:val="30"/>
          <w:lang w:val="en-US" w:eastAsia="zh-CN"/>
        </w:rPr>
        <w:t>67</w:t>
      </w:r>
      <w:r>
        <w:rPr>
          <w:rFonts w:hint="default" w:ascii="Times New Roman" w:hAnsi="Times New Roman" w:eastAsia="仿宋_GB2312" w:cs="Times New Roman"/>
          <w:sz w:val="30"/>
          <w:szCs w:val="30"/>
          <w:lang w:val="en-US" w:eastAsia="zh-CN"/>
        </w:rPr>
        <w:t>万元，主要用于</w:t>
      </w:r>
      <w:r>
        <w:rPr>
          <w:rFonts w:hint="eastAsia" w:ascii="Times New Roman" w:hAnsi="Times New Roman" w:eastAsia="仿宋_GB2312" w:cs="Times New Roman"/>
          <w:sz w:val="30"/>
          <w:szCs w:val="30"/>
          <w:lang w:val="en-US" w:eastAsia="zh-CN"/>
        </w:rPr>
        <w:t>中心基本公共卫生服务支出。</w:t>
      </w:r>
    </w:p>
    <w:p w14:paraId="1C0BDB30">
      <w:pPr>
        <w:spacing w:line="600" w:lineRule="exact"/>
        <w:rPr>
          <w:rFonts w:hint="default" w:ascii="Times New Roman" w:hAnsi="Times New Roman" w:eastAsia="仿宋_GB2312" w:cs="Times New Roman"/>
          <w:b/>
          <w:sz w:val="30"/>
          <w:szCs w:val="30"/>
        </w:rPr>
      </w:pPr>
      <w:bookmarkStart w:id="9" w:name="_Toc78784576"/>
      <w:r>
        <w:rPr>
          <w:rFonts w:hint="eastAsia" w:ascii="Times New Roman" w:hAnsi="Times New Roman" w:eastAsia="仿宋_GB2312" w:cs="Times New Roman"/>
          <w:b/>
          <w:sz w:val="30"/>
          <w:szCs w:val="30"/>
          <w:lang w:val="en-US" w:eastAsia="zh-CN"/>
        </w:rPr>
        <w:t xml:space="preserve">    </w:t>
      </w:r>
      <w:r>
        <w:rPr>
          <w:rFonts w:hint="default" w:ascii="Times New Roman" w:hAnsi="Times New Roman" w:eastAsia="仿宋_GB2312" w:cs="Times New Roman"/>
          <w:b/>
          <w:sz w:val="30"/>
          <w:szCs w:val="30"/>
        </w:rPr>
        <w:t>六、</w:t>
      </w:r>
      <w:bookmarkEnd w:id="9"/>
      <w:r>
        <w:rPr>
          <w:rFonts w:hint="default" w:ascii="Times New Roman" w:hAnsi="Times New Roman" w:eastAsia="仿宋_GB2312" w:cs="Times New Roman"/>
          <w:b/>
          <w:sz w:val="30"/>
          <w:szCs w:val="30"/>
        </w:rPr>
        <w:t>关于财政拨款一般公共预算基本支出预算表的说明</w:t>
      </w:r>
    </w:p>
    <w:p w14:paraId="2682C345">
      <w:pPr>
        <w:spacing w:line="600" w:lineRule="exact"/>
        <w:ind w:firstLine="594" w:firstLineChars="198"/>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本</w:t>
      </w:r>
      <w:r>
        <w:rPr>
          <w:rFonts w:hint="default"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一般公共预算基本支出</w:t>
      </w:r>
      <w:r>
        <w:rPr>
          <w:rFonts w:hint="eastAsia" w:ascii="Times New Roman" w:hAnsi="Times New Roman" w:eastAsia="仿宋_GB2312" w:cs="Times New Roman"/>
          <w:sz w:val="30"/>
          <w:szCs w:val="30"/>
          <w:lang w:val="en-US" w:eastAsia="zh-CN"/>
        </w:rPr>
        <w:t>398.01</w:t>
      </w:r>
      <w:r>
        <w:rPr>
          <w:rFonts w:hint="default" w:ascii="Times New Roman" w:hAnsi="Times New Roman" w:eastAsia="仿宋_GB2312" w:cs="Times New Roman"/>
          <w:sz w:val="30"/>
          <w:szCs w:val="30"/>
        </w:rPr>
        <w:t>万元，与2024年预算相比增加</w:t>
      </w:r>
      <w:r>
        <w:rPr>
          <w:rFonts w:hint="eastAsia" w:ascii="Times New Roman" w:hAnsi="Times New Roman" w:eastAsia="仿宋_GB2312" w:cs="Times New Roman"/>
          <w:sz w:val="30"/>
          <w:szCs w:val="30"/>
          <w:lang w:val="en-US" w:eastAsia="zh-CN"/>
        </w:rPr>
        <w:t>7.6</w:t>
      </w:r>
      <w:r>
        <w:rPr>
          <w:rFonts w:hint="default" w:ascii="Times New Roman" w:hAnsi="Times New Roman" w:eastAsia="仿宋_GB2312" w:cs="Times New Roman"/>
          <w:sz w:val="30"/>
          <w:szCs w:val="30"/>
        </w:rPr>
        <w:t>万元，主要原因是</w:t>
      </w:r>
      <w:r>
        <w:rPr>
          <w:rFonts w:hint="eastAsia" w:ascii="Times New Roman" w:hAnsi="Times New Roman" w:eastAsia="仿宋_GB2312" w:cs="Times New Roman"/>
          <w:sz w:val="30"/>
          <w:szCs w:val="30"/>
          <w:lang w:eastAsia="zh-CN"/>
        </w:rPr>
        <w:t>本年新增在职职工</w:t>
      </w:r>
      <w:r>
        <w:rPr>
          <w:rFonts w:hint="eastAsia" w:ascii="Times New Roman" w:hAnsi="Times New Roman" w:eastAsia="仿宋_GB2312" w:cs="Times New Roman"/>
          <w:sz w:val="30"/>
          <w:szCs w:val="30"/>
          <w:lang w:val="en-US" w:eastAsia="zh-CN"/>
        </w:rPr>
        <w:t>2人</w:t>
      </w:r>
      <w:r>
        <w:rPr>
          <w:rFonts w:hint="default" w:ascii="Times New Roman" w:hAnsi="Times New Roman" w:eastAsia="仿宋_GB2312" w:cs="Times New Roman"/>
          <w:sz w:val="30"/>
          <w:szCs w:val="30"/>
        </w:rPr>
        <w:t>。其中：</w:t>
      </w:r>
    </w:p>
    <w:p w14:paraId="453C36C8">
      <w:pPr>
        <w:spacing w:line="600" w:lineRule="exact"/>
        <w:ind w:firstLine="594" w:firstLineChars="198"/>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人员经费</w:t>
      </w:r>
      <w:r>
        <w:rPr>
          <w:rFonts w:hint="eastAsia" w:ascii="Times New Roman" w:hAnsi="Times New Roman" w:eastAsia="仿宋_GB2312" w:cs="Times New Roman"/>
          <w:sz w:val="30"/>
          <w:szCs w:val="30"/>
          <w:lang w:val="en-US" w:eastAsia="zh-CN"/>
        </w:rPr>
        <w:t>388.09</w:t>
      </w:r>
      <w:r>
        <w:rPr>
          <w:rFonts w:hint="default" w:ascii="Times New Roman" w:hAnsi="Times New Roman" w:eastAsia="仿宋_GB2312" w:cs="Times New Roman"/>
          <w:sz w:val="30"/>
          <w:szCs w:val="30"/>
        </w:rPr>
        <w:t>万元，主要包括：</w:t>
      </w:r>
      <w:r>
        <w:rPr>
          <w:rFonts w:hint="eastAsia" w:ascii="Times New Roman" w:hAnsi="Times New Roman" w:eastAsia="仿宋_GB2312" w:cs="Times New Roman"/>
          <w:sz w:val="30"/>
          <w:szCs w:val="30"/>
          <w:lang w:eastAsia="zh-CN"/>
        </w:rPr>
        <w:t>基本工资、津贴补贴、绩效工资、机关事业单位基本养老保险缴费、职业年金缴费、职工基本医疗保险缴费、其他社会保障缴费、住房公积金、其他工资福利支出、退休费、奖励金、其他对个人和家庭的补助</w:t>
      </w:r>
      <w:r>
        <w:rPr>
          <w:rFonts w:hint="default" w:ascii="Times New Roman" w:hAnsi="Times New Roman" w:eastAsia="仿宋_GB2312" w:cs="Times New Roman"/>
          <w:sz w:val="30"/>
          <w:szCs w:val="30"/>
        </w:rPr>
        <w:t>。</w:t>
      </w:r>
    </w:p>
    <w:p w14:paraId="6C5DA8B7">
      <w:pPr>
        <w:spacing w:line="600" w:lineRule="exact"/>
        <w:ind w:firstLine="594" w:firstLineChars="198"/>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公用经费</w:t>
      </w:r>
      <w:r>
        <w:rPr>
          <w:rFonts w:hint="eastAsia" w:ascii="Times New Roman" w:hAnsi="Times New Roman" w:eastAsia="仿宋_GB2312" w:cs="Times New Roman"/>
          <w:sz w:val="30"/>
          <w:szCs w:val="30"/>
          <w:lang w:val="en-US" w:eastAsia="zh-CN"/>
        </w:rPr>
        <w:t>9.92</w:t>
      </w:r>
      <w:r>
        <w:rPr>
          <w:rFonts w:hint="default" w:ascii="Times New Roman" w:hAnsi="Times New Roman" w:eastAsia="仿宋_GB2312" w:cs="Times New Roman"/>
          <w:sz w:val="30"/>
          <w:szCs w:val="30"/>
        </w:rPr>
        <w:t>万元，主要包括：</w:t>
      </w:r>
      <w:r>
        <w:rPr>
          <w:rFonts w:hint="eastAsia" w:ascii="Times New Roman" w:hAnsi="Times New Roman" w:eastAsia="仿宋_GB2312" w:cs="Times New Roman"/>
          <w:sz w:val="30"/>
          <w:szCs w:val="30"/>
          <w:lang w:eastAsia="zh-CN"/>
        </w:rPr>
        <w:t>取暖费、维修(护)费、专用材料费、工会经费、福利费</w:t>
      </w:r>
      <w:r>
        <w:rPr>
          <w:rFonts w:hint="default" w:ascii="Times New Roman" w:hAnsi="Times New Roman" w:eastAsia="仿宋_GB2312" w:cs="Times New Roman"/>
          <w:sz w:val="30"/>
          <w:szCs w:val="30"/>
        </w:rPr>
        <w:t>。</w:t>
      </w:r>
    </w:p>
    <w:p w14:paraId="488BE648">
      <w:pPr>
        <w:spacing w:line="600" w:lineRule="exact"/>
        <w:rPr>
          <w:rFonts w:hint="default" w:ascii="Times New Roman" w:hAnsi="Times New Roman" w:eastAsia="仿宋_GB2312" w:cs="Times New Roman"/>
          <w:b/>
          <w:sz w:val="30"/>
          <w:szCs w:val="30"/>
        </w:rPr>
      </w:pPr>
      <w:bookmarkStart w:id="10" w:name="_Toc78784577"/>
      <w:r>
        <w:rPr>
          <w:rFonts w:hint="eastAsia" w:ascii="Times New Roman" w:hAnsi="Times New Roman" w:eastAsia="仿宋_GB2312" w:cs="Times New Roman"/>
          <w:b/>
          <w:sz w:val="30"/>
          <w:szCs w:val="30"/>
          <w:lang w:val="en-US" w:eastAsia="zh-CN"/>
        </w:rPr>
        <w:t xml:space="preserve">    </w:t>
      </w:r>
      <w:r>
        <w:rPr>
          <w:rFonts w:hint="default" w:ascii="Times New Roman" w:hAnsi="Times New Roman" w:eastAsia="仿宋_GB2312" w:cs="Times New Roman"/>
          <w:b/>
          <w:sz w:val="30"/>
          <w:szCs w:val="30"/>
        </w:rPr>
        <w:t>七、关于财政拨款一般公共预算“三公”经费支出预算表的说明</w:t>
      </w:r>
    </w:p>
    <w:p w14:paraId="6B0C0862">
      <w:pPr>
        <w:spacing w:line="56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2025年一般公共预算“三公”经费安排</w:t>
      </w:r>
      <w:r>
        <w:rPr>
          <w:rFonts w:hint="default"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rPr>
        <w:t>万元，与2024年预算相比增加</w:t>
      </w:r>
      <w:r>
        <w:rPr>
          <w:rFonts w:hint="default" w:ascii="Times New Roman" w:hAnsi="Times New Roman" w:eastAsia="仿宋_GB2312" w:cs="Times New Roman"/>
          <w:sz w:val="30"/>
          <w:szCs w:val="30"/>
          <w:lang w:val="en-US" w:eastAsia="zh-CN"/>
        </w:rPr>
        <w:t>0</w:t>
      </w:r>
      <w:r>
        <w:rPr>
          <w:rFonts w:hint="default" w:ascii="Times New Roman" w:hAnsi="Times New Roman" w:eastAsia="仿宋_GB2312" w:cs="Times New Roman"/>
          <w:sz w:val="30"/>
          <w:szCs w:val="30"/>
        </w:rPr>
        <w:t>万元，主要原因是本</w:t>
      </w:r>
      <w:r>
        <w:rPr>
          <w:rFonts w:hint="default"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一般公共预算未安排“三公”经费。具体情况：</w:t>
      </w:r>
    </w:p>
    <w:p w14:paraId="2CF985EF">
      <w:pPr>
        <w:spacing w:line="56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（一）2025年因公出国（境）费预算</w:t>
      </w:r>
      <w:r>
        <w:rPr>
          <w:rFonts w:hint="default" w:ascii="Times New Roman" w:hAnsi="Times New Roman" w:eastAsia="仿宋_GB2312" w:cs="Times New Roman"/>
          <w:sz w:val="30"/>
          <w:szCs w:val="30"/>
          <w:u w:val="none"/>
          <w:lang w:val="en-US" w:eastAsia="zh-CN"/>
        </w:rPr>
        <w:t>0</w:t>
      </w:r>
      <w:r>
        <w:rPr>
          <w:rFonts w:hint="default" w:ascii="Times New Roman" w:hAnsi="Times New Roman" w:eastAsia="仿宋_GB2312" w:cs="Times New Roman"/>
          <w:sz w:val="30"/>
          <w:szCs w:val="30"/>
        </w:rPr>
        <w:t>万元，与2024年预算相比增加</w:t>
      </w:r>
      <w:r>
        <w:rPr>
          <w:rFonts w:hint="default" w:ascii="Times New Roman" w:hAnsi="Times New Roman" w:eastAsia="仿宋_GB2312" w:cs="Times New Roman"/>
          <w:sz w:val="30"/>
          <w:szCs w:val="30"/>
          <w:u w:val="none"/>
          <w:lang w:val="en-US" w:eastAsia="zh-CN"/>
        </w:rPr>
        <w:t>0</w:t>
      </w:r>
      <w:r>
        <w:rPr>
          <w:rFonts w:hint="default" w:ascii="Times New Roman" w:hAnsi="Times New Roman" w:eastAsia="仿宋_GB2312" w:cs="Times New Roman"/>
          <w:sz w:val="30"/>
          <w:szCs w:val="30"/>
        </w:rPr>
        <w:t>万元，主要原因是本</w:t>
      </w:r>
      <w:r>
        <w:rPr>
          <w:rFonts w:hint="default"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一般公共预算未安排“三公”经费。</w:t>
      </w:r>
    </w:p>
    <w:p w14:paraId="53A86FB8">
      <w:pPr>
        <w:spacing w:line="560" w:lineRule="exact"/>
        <w:ind w:firstLine="645"/>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（二）2025年公务用车购置及运行费预算</w:t>
      </w:r>
      <w:r>
        <w:rPr>
          <w:rFonts w:hint="default" w:ascii="Times New Roman" w:hAnsi="Times New Roman" w:eastAsia="仿宋_GB2312" w:cs="Times New Roman"/>
          <w:sz w:val="30"/>
          <w:szCs w:val="30"/>
          <w:u w:val="none"/>
          <w:lang w:val="en-US" w:eastAsia="zh-CN"/>
        </w:rPr>
        <w:t>0</w:t>
      </w:r>
      <w:r>
        <w:rPr>
          <w:rFonts w:hint="default" w:ascii="Times New Roman" w:hAnsi="Times New Roman" w:eastAsia="仿宋_GB2312" w:cs="Times New Roman"/>
          <w:sz w:val="30"/>
          <w:szCs w:val="30"/>
        </w:rPr>
        <w:t>万元，其中公务用车运行费</w:t>
      </w:r>
      <w:r>
        <w:rPr>
          <w:rFonts w:hint="default" w:ascii="Times New Roman" w:hAnsi="Times New Roman" w:eastAsia="仿宋_GB2312" w:cs="Times New Roman"/>
          <w:sz w:val="30"/>
          <w:szCs w:val="30"/>
          <w:u w:val="none"/>
          <w:lang w:val="en-US" w:eastAsia="zh-CN"/>
        </w:rPr>
        <w:t>0</w:t>
      </w:r>
      <w:r>
        <w:rPr>
          <w:rFonts w:hint="default" w:ascii="Times New Roman" w:hAnsi="Times New Roman" w:eastAsia="仿宋_GB2312" w:cs="Times New Roman"/>
          <w:sz w:val="30"/>
          <w:szCs w:val="30"/>
        </w:rPr>
        <w:t>万元，与2024年预算相比增加</w:t>
      </w:r>
      <w:r>
        <w:rPr>
          <w:rFonts w:hint="default" w:ascii="Times New Roman" w:hAnsi="Times New Roman" w:eastAsia="仿宋_GB2312" w:cs="Times New Roman"/>
          <w:sz w:val="30"/>
          <w:szCs w:val="30"/>
          <w:u w:val="none"/>
          <w:lang w:val="en-US" w:eastAsia="zh-CN"/>
        </w:rPr>
        <w:t>0</w:t>
      </w:r>
      <w:r>
        <w:rPr>
          <w:rFonts w:hint="default" w:ascii="Times New Roman" w:hAnsi="Times New Roman" w:eastAsia="仿宋_GB2312" w:cs="Times New Roman"/>
          <w:sz w:val="30"/>
          <w:szCs w:val="30"/>
        </w:rPr>
        <w:t>万元，主要原因是本</w:t>
      </w:r>
      <w:r>
        <w:rPr>
          <w:rFonts w:hint="default"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一般公共预算未安排“三公”经费；公务用车购置费</w:t>
      </w:r>
      <w:r>
        <w:rPr>
          <w:rFonts w:hint="default" w:ascii="Times New Roman" w:hAnsi="Times New Roman" w:eastAsia="仿宋_GB2312" w:cs="Times New Roman"/>
          <w:sz w:val="30"/>
          <w:szCs w:val="30"/>
          <w:u w:val="none"/>
          <w:lang w:val="en-US" w:eastAsia="zh-CN"/>
        </w:rPr>
        <w:t>0</w:t>
      </w:r>
      <w:r>
        <w:rPr>
          <w:rFonts w:hint="default" w:ascii="Times New Roman" w:hAnsi="Times New Roman" w:eastAsia="仿宋_GB2312" w:cs="Times New Roman"/>
          <w:sz w:val="30"/>
          <w:szCs w:val="30"/>
        </w:rPr>
        <w:t>万元，与2024年预算相比增加</w:t>
      </w:r>
      <w:r>
        <w:rPr>
          <w:rFonts w:hint="default" w:ascii="Times New Roman" w:hAnsi="Times New Roman" w:eastAsia="仿宋_GB2312" w:cs="Times New Roman"/>
          <w:sz w:val="30"/>
          <w:szCs w:val="30"/>
          <w:u w:val="none"/>
          <w:lang w:val="en-US" w:eastAsia="zh-CN"/>
        </w:rPr>
        <w:t>0</w:t>
      </w:r>
      <w:r>
        <w:rPr>
          <w:rFonts w:hint="default" w:ascii="Times New Roman" w:hAnsi="Times New Roman" w:eastAsia="仿宋_GB2312" w:cs="Times New Roman"/>
          <w:sz w:val="30"/>
          <w:szCs w:val="30"/>
        </w:rPr>
        <w:t>万元，主要原因是本</w:t>
      </w:r>
      <w:r>
        <w:rPr>
          <w:rFonts w:hint="default"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一般公共预算未安排“三公”经费。</w:t>
      </w:r>
    </w:p>
    <w:p w14:paraId="54941DC6">
      <w:pPr>
        <w:spacing w:line="560" w:lineRule="exact"/>
        <w:ind w:firstLine="645"/>
        <w:rPr>
          <w:rFonts w:hint="default" w:ascii="Times New Roman" w:hAnsi="Times New Roman" w:eastAsia="仿宋_GB2312" w:cs="Times New Roman"/>
          <w:color w:val="FF0000"/>
          <w:sz w:val="30"/>
          <w:szCs w:val="30"/>
          <w:lang w:val="en-US" w:eastAsia="zh-CN"/>
        </w:rPr>
      </w:pPr>
      <w:r>
        <w:rPr>
          <w:rFonts w:hint="default" w:ascii="Times New Roman" w:hAnsi="Times New Roman" w:eastAsia="仿宋_GB2312" w:cs="Times New Roman"/>
          <w:sz w:val="30"/>
          <w:szCs w:val="30"/>
        </w:rPr>
        <w:t>（三）2025年公务接待费预算</w:t>
      </w:r>
      <w:r>
        <w:rPr>
          <w:rFonts w:hint="default" w:ascii="Times New Roman" w:hAnsi="Times New Roman" w:eastAsia="仿宋_GB2312" w:cs="Times New Roman"/>
          <w:sz w:val="30"/>
          <w:szCs w:val="30"/>
          <w:u w:val="none"/>
          <w:lang w:val="en-US" w:eastAsia="zh-CN"/>
        </w:rPr>
        <w:t>0</w:t>
      </w:r>
      <w:r>
        <w:rPr>
          <w:rFonts w:hint="default" w:ascii="Times New Roman" w:hAnsi="Times New Roman" w:eastAsia="仿宋_GB2312" w:cs="Times New Roman"/>
          <w:sz w:val="30"/>
          <w:szCs w:val="30"/>
        </w:rPr>
        <w:t>万元，与2024年预算相比增加</w:t>
      </w:r>
      <w:r>
        <w:rPr>
          <w:rFonts w:hint="default" w:ascii="Times New Roman" w:hAnsi="Times New Roman" w:eastAsia="仿宋_GB2312" w:cs="Times New Roman"/>
          <w:sz w:val="30"/>
          <w:szCs w:val="30"/>
          <w:u w:val="none"/>
          <w:lang w:val="en-US" w:eastAsia="zh-CN"/>
        </w:rPr>
        <w:t>0</w:t>
      </w:r>
      <w:r>
        <w:rPr>
          <w:rFonts w:hint="default" w:ascii="Times New Roman" w:hAnsi="Times New Roman" w:eastAsia="仿宋_GB2312" w:cs="Times New Roman"/>
          <w:sz w:val="30"/>
          <w:szCs w:val="30"/>
        </w:rPr>
        <w:t>万元，主要原因是本</w:t>
      </w:r>
      <w:r>
        <w:rPr>
          <w:rFonts w:hint="default"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一般公共预算未安排“三公”经费。</w:t>
      </w:r>
    </w:p>
    <w:p w14:paraId="3EFEBAFC">
      <w:pPr>
        <w:spacing w:line="600" w:lineRule="exact"/>
        <w:rPr>
          <w:rFonts w:hint="default" w:ascii="Times New Roman" w:hAnsi="Times New Roman" w:eastAsia="仿宋_GB2312" w:cs="Times New Roman"/>
          <w:sz w:val="30"/>
          <w:szCs w:val="30"/>
        </w:rPr>
      </w:pPr>
      <w:r>
        <w:rPr>
          <w:rFonts w:hint="eastAsia" w:ascii="Times New Roman" w:hAnsi="Times New Roman" w:eastAsia="仿宋_GB2312" w:cs="Times New Roman"/>
          <w:b/>
          <w:sz w:val="30"/>
          <w:szCs w:val="30"/>
          <w:lang w:val="en-US" w:eastAsia="zh-CN"/>
        </w:rPr>
        <w:t xml:space="preserve">    </w:t>
      </w:r>
      <w:r>
        <w:rPr>
          <w:rFonts w:hint="default" w:ascii="Times New Roman" w:hAnsi="Times New Roman" w:eastAsia="仿宋_GB2312" w:cs="Times New Roman"/>
          <w:b/>
          <w:sz w:val="30"/>
          <w:szCs w:val="30"/>
        </w:rPr>
        <w:t>八、</w:t>
      </w:r>
      <w:bookmarkEnd w:id="10"/>
      <w:r>
        <w:rPr>
          <w:rFonts w:hint="default" w:ascii="Times New Roman" w:hAnsi="Times New Roman" w:eastAsia="仿宋_GB2312" w:cs="Times New Roman"/>
          <w:b/>
          <w:sz w:val="30"/>
          <w:szCs w:val="30"/>
        </w:rPr>
        <w:t>关于财政拨款政府性基金预算支出预算表的说明</w:t>
      </w:r>
    </w:p>
    <w:p w14:paraId="6B722438">
      <w:pPr>
        <w:spacing w:line="560" w:lineRule="exact"/>
        <w:ind w:firstLine="645"/>
        <w:rPr>
          <w:rFonts w:hint="default" w:ascii="Times New Roman" w:hAnsi="Times New Roman" w:eastAsia="仿宋_GB2312" w:cs="Times New Roman"/>
          <w:sz w:val="30"/>
          <w:szCs w:val="30"/>
          <w:lang w:eastAsia="zh-CN"/>
        </w:rPr>
      </w:pPr>
      <w:r>
        <w:rPr>
          <w:rFonts w:hint="default" w:ascii="Times New Roman" w:hAnsi="Times New Roman" w:eastAsia="仿宋_GB2312" w:cs="Times New Roman"/>
          <w:sz w:val="30"/>
          <w:szCs w:val="30"/>
        </w:rPr>
        <w:t>2025年</w:t>
      </w:r>
      <w:r>
        <w:rPr>
          <w:rFonts w:hint="eastAsia" w:ascii="Times New Roman" w:hAnsi="Times New Roman" w:eastAsia="仿宋_GB2312" w:cs="Times New Roman"/>
          <w:sz w:val="30"/>
          <w:szCs w:val="30"/>
          <w:lang w:eastAsia="zh-CN"/>
        </w:rPr>
        <w:t>天津市滨海新区海滨街港西社区卫生服务中心</w:t>
      </w:r>
      <w:r>
        <w:rPr>
          <w:rFonts w:hint="eastAsia" w:ascii="Times New Roman" w:hAnsi="Times New Roman" w:eastAsia="仿宋_GB2312" w:cs="Times New Roman"/>
          <w:sz w:val="30"/>
          <w:szCs w:val="30"/>
        </w:rPr>
        <w:t>部门预算</w:t>
      </w:r>
      <w:r>
        <w:rPr>
          <w:rFonts w:hint="default" w:ascii="Times New Roman" w:hAnsi="Times New Roman" w:eastAsia="仿宋_GB2312" w:cs="Times New Roman"/>
          <w:sz w:val="30"/>
          <w:szCs w:val="30"/>
        </w:rPr>
        <w:t>中没有使用政府性基金预算安排的支出</w:t>
      </w:r>
      <w:r>
        <w:rPr>
          <w:rFonts w:hint="default" w:ascii="Times New Roman" w:hAnsi="Times New Roman" w:eastAsia="仿宋_GB2312" w:cs="Times New Roman"/>
          <w:sz w:val="30"/>
          <w:szCs w:val="30"/>
          <w:lang w:eastAsia="zh-CN"/>
        </w:rPr>
        <w:t>。</w:t>
      </w:r>
    </w:p>
    <w:p w14:paraId="5596917D">
      <w:pPr>
        <w:spacing w:line="600" w:lineRule="exact"/>
        <w:rPr>
          <w:rFonts w:hint="default" w:ascii="Times New Roman" w:hAnsi="Times New Roman" w:eastAsia="仿宋_GB2312" w:cs="Times New Roman"/>
          <w:b/>
          <w:sz w:val="30"/>
          <w:szCs w:val="30"/>
        </w:rPr>
      </w:pPr>
      <w:bookmarkStart w:id="11" w:name="_Toc78784578"/>
      <w:r>
        <w:rPr>
          <w:rFonts w:hint="eastAsia" w:ascii="Times New Roman" w:hAnsi="Times New Roman" w:eastAsia="仿宋_GB2312" w:cs="Times New Roman"/>
          <w:b/>
          <w:sz w:val="30"/>
          <w:szCs w:val="30"/>
          <w:lang w:val="en-US" w:eastAsia="zh-CN"/>
        </w:rPr>
        <w:t xml:space="preserve">    </w:t>
      </w:r>
      <w:r>
        <w:rPr>
          <w:rFonts w:hint="default" w:ascii="Times New Roman" w:hAnsi="Times New Roman" w:eastAsia="仿宋_GB2312" w:cs="Times New Roman"/>
          <w:b/>
          <w:sz w:val="30"/>
          <w:szCs w:val="30"/>
        </w:rPr>
        <w:t>九、</w:t>
      </w:r>
      <w:bookmarkEnd w:id="11"/>
      <w:r>
        <w:rPr>
          <w:rFonts w:hint="default" w:ascii="Times New Roman" w:hAnsi="Times New Roman" w:eastAsia="仿宋_GB2312" w:cs="Times New Roman"/>
          <w:b/>
          <w:sz w:val="30"/>
          <w:szCs w:val="30"/>
        </w:rPr>
        <w:t>关于国有资本经营预算支出预算表的说明</w:t>
      </w:r>
    </w:p>
    <w:p w14:paraId="0D087677">
      <w:pPr>
        <w:spacing w:line="560" w:lineRule="exact"/>
        <w:ind w:firstLine="645"/>
        <w:rPr>
          <w:rFonts w:hint="default" w:ascii="Times New Roman" w:hAnsi="Times New Roman" w:eastAsia="仿宋_GB2312" w:cs="Times New Roman"/>
          <w:sz w:val="30"/>
          <w:szCs w:val="30"/>
          <w:lang w:eastAsia="zh-CN"/>
        </w:rPr>
      </w:pPr>
      <w:r>
        <w:rPr>
          <w:rFonts w:hint="default" w:ascii="Times New Roman" w:hAnsi="Times New Roman" w:eastAsia="仿宋_GB2312" w:cs="Times New Roman"/>
          <w:sz w:val="30"/>
          <w:szCs w:val="30"/>
          <w:lang w:eastAsia="zh-CN"/>
        </w:rPr>
        <w:t>2025年</w:t>
      </w:r>
      <w:r>
        <w:rPr>
          <w:rFonts w:hint="eastAsia" w:ascii="Times New Roman" w:hAnsi="Times New Roman" w:eastAsia="仿宋_GB2312" w:cs="Times New Roman"/>
          <w:sz w:val="30"/>
          <w:szCs w:val="30"/>
          <w:lang w:eastAsia="zh-CN"/>
        </w:rPr>
        <w:t>天津市滨海新区海滨街港西社区卫生服务中心部门预算</w:t>
      </w:r>
      <w:r>
        <w:rPr>
          <w:rFonts w:hint="default" w:ascii="Times New Roman" w:hAnsi="Times New Roman" w:eastAsia="仿宋_GB2312" w:cs="Times New Roman"/>
          <w:sz w:val="30"/>
          <w:szCs w:val="30"/>
          <w:lang w:eastAsia="zh-CN"/>
        </w:rPr>
        <w:t>中没有使用国有资本经营</w:t>
      </w:r>
      <w:r>
        <w:rPr>
          <w:rFonts w:hint="default" w:ascii="Times New Roman" w:hAnsi="Times New Roman" w:eastAsia="仿宋_GB2312" w:cs="Times New Roman"/>
          <w:sz w:val="30"/>
          <w:szCs w:val="30"/>
        </w:rPr>
        <w:t>预算</w:t>
      </w:r>
      <w:r>
        <w:rPr>
          <w:rFonts w:hint="default" w:ascii="Times New Roman" w:hAnsi="Times New Roman" w:eastAsia="仿宋_GB2312" w:cs="Times New Roman"/>
          <w:sz w:val="30"/>
          <w:szCs w:val="30"/>
          <w:lang w:eastAsia="zh-CN"/>
        </w:rPr>
        <w:t>预算</w:t>
      </w:r>
      <w:r>
        <w:rPr>
          <w:rFonts w:hint="default" w:ascii="Times New Roman" w:hAnsi="Times New Roman" w:eastAsia="仿宋_GB2312" w:cs="Times New Roman"/>
          <w:sz w:val="30"/>
          <w:szCs w:val="30"/>
        </w:rPr>
        <w:t>安排</w:t>
      </w:r>
      <w:r>
        <w:rPr>
          <w:rFonts w:hint="default" w:ascii="Times New Roman" w:hAnsi="Times New Roman" w:eastAsia="仿宋_GB2312" w:cs="Times New Roman"/>
          <w:sz w:val="30"/>
          <w:szCs w:val="30"/>
          <w:lang w:eastAsia="zh-CN"/>
        </w:rPr>
        <w:t>的支出。</w:t>
      </w:r>
    </w:p>
    <w:p w14:paraId="4A5169F0">
      <w:pPr>
        <w:spacing w:line="600" w:lineRule="exact"/>
        <w:rPr>
          <w:rFonts w:hint="default" w:ascii="Times New Roman" w:hAnsi="Times New Roman" w:eastAsia="仿宋_GB2312" w:cs="Times New Roman"/>
          <w:b/>
          <w:sz w:val="30"/>
          <w:szCs w:val="30"/>
        </w:rPr>
      </w:pPr>
      <w:bookmarkStart w:id="12" w:name="_Toc78784579"/>
      <w:r>
        <w:rPr>
          <w:rFonts w:hint="eastAsia" w:ascii="Times New Roman" w:hAnsi="Times New Roman" w:eastAsia="仿宋_GB2312" w:cs="Times New Roman"/>
          <w:b/>
          <w:sz w:val="30"/>
          <w:szCs w:val="30"/>
          <w:lang w:val="en-US" w:eastAsia="zh-CN"/>
        </w:rPr>
        <w:t xml:space="preserve">    </w:t>
      </w:r>
      <w:r>
        <w:rPr>
          <w:rFonts w:hint="default" w:ascii="Times New Roman" w:hAnsi="Times New Roman" w:eastAsia="仿宋_GB2312" w:cs="Times New Roman"/>
          <w:b/>
          <w:sz w:val="30"/>
          <w:szCs w:val="30"/>
        </w:rPr>
        <w:t>十、其他重要事项的情况说明</w:t>
      </w:r>
    </w:p>
    <w:p w14:paraId="015875F8">
      <w:pPr>
        <w:spacing w:line="600" w:lineRule="exact"/>
        <w:ind w:left="480" w:leftChars="200"/>
        <w:rPr>
          <w:rFonts w:hint="default" w:ascii="Times New Roman" w:hAnsi="Times New Roman" w:eastAsia="仿宋_GB2312" w:cs="Times New Roman"/>
          <w:sz w:val="30"/>
          <w:szCs w:val="30"/>
        </w:rPr>
      </w:pPr>
      <w:r>
        <w:rPr>
          <w:rFonts w:hint="default" w:ascii="Times New Roman" w:hAnsi="Times New Roman" w:eastAsia="仿宋_GB2312" w:cs="Times New Roman"/>
          <w:b/>
          <w:sz w:val="30"/>
          <w:szCs w:val="30"/>
        </w:rPr>
        <w:t>（</w:t>
      </w:r>
      <w:r>
        <w:rPr>
          <w:rFonts w:hint="default" w:ascii="Times New Roman" w:hAnsi="Times New Roman" w:eastAsia="仿宋_GB2312" w:cs="Times New Roman"/>
          <w:sz w:val="30"/>
          <w:szCs w:val="30"/>
        </w:rPr>
        <w:t>一）机关运行经费</w:t>
      </w:r>
      <w:bookmarkEnd w:id="12"/>
    </w:p>
    <w:p w14:paraId="20E2C763">
      <w:pPr>
        <w:spacing w:line="600" w:lineRule="exact"/>
        <w:ind w:left="480" w:leftChars="200"/>
        <w:rPr>
          <w:rFonts w:hint="default" w:ascii="Times New Roman" w:hAnsi="Times New Roman" w:eastAsia="仿宋_GB2312" w:cs="Times New Roman"/>
          <w:color w:val="FF0000"/>
          <w:sz w:val="30"/>
          <w:szCs w:val="30"/>
        </w:rPr>
      </w:pPr>
      <w:r>
        <w:rPr>
          <w:rFonts w:hint="default" w:ascii="Times New Roman" w:hAnsi="Times New Roman" w:eastAsia="仿宋_GB2312" w:cs="Times New Roman"/>
          <w:sz w:val="30"/>
          <w:szCs w:val="30"/>
        </w:rPr>
        <w:t>本</w:t>
      </w:r>
      <w:r>
        <w:rPr>
          <w:rFonts w:hint="default"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2025年未安排机关运行经费预算</w:t>
      </w:r>
      <w:r>
        <w:rPr>
          <w:rFonts w:hint="default" w:ascii="Times New Roman" w:hAnsi="Times New Roman" w:eastAsia="仿宋_GB2312" w:cs="Times New Roman"/>
          <w:sz w:val="30"/>
          <w:szCs w:val="30"/>
          <w:lang w:eastAsia="zh-CN"/>
        </w:rPr>
        <w:t>。</w:t>
      </w:r>
    </w:p>
    <w:p w14:paraId="210C7C06">
      <w:pPr>
        <w:spacing w:line="600" w:lineRule="exact"/>
        <w:ind w:left="480" w:leftChars="200"/>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（二）政府采购情况</w:t>
      </w:r>
    </w:p>
    <w:p w14:paraId="35BC60E8">
      <w:pPr>
        <w:spacing w:line="580" w:lineRule="exact"/>
        <w:ind w:firstLine="600" w:firstLineChars="200"/>
        <w:rPr>
          <w:rFonts w:hint="eastAsia" w:ascii="Times New Roman" w:hAnsi="Times New Roman" w:eastAsia="仿宋_GB2312" w:cs="Times New Roman"/>
          <w:color w:val="FF0000"/>
          <w:sz w:val="30"/>
          <w:szCs w:val="30"/>
          <w:lang w:eastAsia="zh-CN"/>
        </w:rPr>
      </w:pPr>
      <w:r>
        <w:rPr>
          <w:rFonts w:hint="default" w:ascii="Times New Roman" w:hAnsi="Times New Roman" w:eastAsia="仿宋_GB2312" w:cs="Times New Roman"/>
          <w:sz w:val="30"/>
          <w:szCs w:val="30"/>
        </w:rPr>
        <w:t>本</w:t>
      </w:r>
      <w:r>
        <w:rPr>
          <w:rFonts w:hint="default"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2025年未安排政府采购预算</w:t>
      </w:r>
      <w:r>
        <w:rPr>
          <w:rFonts w:hint="eastAsia" w:ascii="Times New Roman" w:hAnsi="Times New Roman" w:eastAsia="仿宋_GB2312" w:cs="Times New Roman"/>
          <w:sz w:val="30"/>
          <w:szCs w:val="30"/>
          <w:lang w:eastAsia="zh-CN"/>
        </w:rPr>
        <w:t>。</w:t>
      </w:r>
    </w:p>
    <w:p w14:paraId="363067BE">
      <w:pPr>
        <w:spacing w:line="600" w:lineRule="exact"/>
        <w:ind w:left="480" w:leftChars="200"/>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（三）国有资产占用情况</w:t>
      </w:r>
    </w:p>
    <w:p w14:paraId="7F353909">
      <w:pPr>
        <w:spacing w:line="580" w:lineRule="exact"/>
        <w:ind w:firstLine="600" w:firstLineChars="200"/>
        <w:jc w:val="both"/>
        <w:rPr>
          <w:rFonts w:hint="default" w:ascii="Times New Roman" w:hAnsi="Times New Roman" w:eastAsia="仿宋_GB2312" w:cs="Times New Roman"/>
          <w:color w:val="FF0000"/>
          <w:sz w:val="30"/>
          <w:szCs w:val="30"/>
        </w:rPr>
      </w:pPr>
      <w:r>
        <w:rPr>
          <w:rFonts w:hint="default" w:ascii="Times New Roman" w:hAnsi="Times New Roman" w:eastAsia="仿宋_GB2312" w:cs="Times New Roman"/>
          <w:color w:val="000000"/>
          <w:sz w:val="30"/>
          <w:szCs w:val="30"/>
        </w:rPr>
        <w:t>截至2024年7月底，本单位共有车辆</w:t>
      </w:r>
      <w:r>
        <w:rPr>
          <w:rFonts w:hint="default" w:ascii="Times New Roman" w:hAnsi="Times New Roman" w:eastAsia="仿宋_GB2312" w:cs="Times New Roman"/>
          <w:sz w:val="30"/>
          <w:szCs w:val="30"/>
        </w:rPr>
        <w:t>0</w:t>
      </w:r>
      <w:r>
        <w:rPr>
          <w:rFonts w:hint="default" w:ascii="Times New Roman" w:hAnsi="Times New Roman" w:eastAsia="仿宋_GB2312" w:cs="Times New Roman"/>
          <w:color w:val="000000"/>
          <w:sz w:val="30"/>
          <w:szCs w:val="30"/>
        </w:rPr>
        <w:t>辆，其中：副部（省）级及以上领导用车</w:t>
      </w:r>
      <w:r>
        <w:rPr>
          <w:rFonts w:hint="default" w:ascii="Times New Roman" w:hAnsi="Times New Roman" w:eastAsia="仿宋_GB2312" w:cs="Times New Roman"/>
          <w:sz w:val="30"/>
          <w:szCs w:val="30"/>
        </w:rPr>
        <w:t>0</w:t>
      </w:r>
      <w:r>
        <w:rPr>
          <w:rFonts w:hint="default" w:ascii="Times New Roman" w:hAnsi="Times New Roman" w:eastAsia="仿宋_GB2312" w:cs="Times New Roman"/>
          <w:color w:val="000000"/>
          <w:sz w:val="30"/>
          <w:szCs w:val="30"/>
        </w:rPr>
        <w:t>辆、主要负责人干部用车</w:t>
      </w:r>
      <w:r>
        <w:rPr>
          <w:rFonts w:hint="default" w:ascii="Times New Roman" w:hAnsi="Times New Roman" w:eastAsia="仿宋_GB2312" w:cs="Times New Roman"/>
          <w:sz w:val="30"/>
          <w:szCs w:val="30"/>
        </w:rPr>
        <w:t>0</w:t>
      </w:r>
      <w:r>
        <w:rPr>
          <w:rFonts w:hint="default" w:ascii="Times New Roman" w:hAnsi="Times New Roman" w:eastAsia="仿宋_GB2312" w:cs="Times New Roman"/>
          <w:color w:val="000000"/>
          <w:sz w:val="30"/>
          <w:szCs w:val="30"/>
        </w:rPr>
        <w:t>辆、机要通信用车</w:t>
      </w:r>
      <w:r>
        <w:rPr>
          <w:rFonts w:hint="default" w:ascii="Times New Roman" w:hAnsi="Times New Roman" w:eastAsia="仿宋_GB2312" w:cs="Times New Roman"/>
          <w:sz w:val="30"/>
          <w:szCs w:val="30"/>
          <w:u w:val="single"/>
        </w:rPr>
        <w:t xml:space="preserve">   </w:t>
      </w:r>
      <w:r>
        <w:rPr>
          <w:rFonts w:hint="default" w:ascii="Times New Roman" w:hAnsi="Times New Roman" w:eastAsia="仿宋_GB2312" w:cs="Times New Roman"/>
          <w:sz w:val="30"/>
          <w:szCs w:val="30"/>
        </w:rPr>
        <w:t>0</w:t>
      </w:r>
      <w:r>
        <w:rPr>
          <w:rFonts w:hint="default" w:ascii="Times New Roman" w:hAnsi="Times New Roman" w:eastAsia="仿宋_GB2312" w:cs="Times New Roman"/>
          <w:color w:val="000000"/>
          <w:sz w:val="30"/>
          <w:szCs w:val="30"/>
        </w:rPr>
        <w:t>辆、应急保障用车</w:t>
      </w:r>
      <w:r>
        <w:rPr>
          <w:rFonts w:hint="default" w:ascii="Times New Roman" w:hAnsi="Times New Roman" w:eastAsia="仿宋_GB2312" w:cs="Times New Roman"/>
          <w:sz w:val="30"/>
          <w:szCs w:val="30"/>
        </w:rPr>
        <w:t>0</w:t>
      </w:r>
      <w:r>
        <w:rPr>
          <w:rFonts w:hint="default" w:ascii="Times New Roman" w:hAnsi="Times New Roman" w:eastAsia="仿宋_GB2312" w:cs="Times New Roman"/>
          <w:color w:val="000000"/>
          <w:sz w:val="30"/>
          <w:szCs w:val="30"/>
        </w:rPr>
        <w:t>辆、执法执勤用车</w:t>
      </w:r>
      <w:r>
        <w:rPr>
          <w:rFonts w:hint="default" w:ascii="Times New Roman" w:hAnsi="Times New Roman" w:eastAsia="仿宋_GB2312" w:cs="Times New Roman"/>
          <w:sz w:val="30"/>
          <w:szCs w:val="30"/>
        </w:rPr>
        <w:t>0</w:t>
      </w:r>
      <w:r>
        <w:rPr>
          <w:rFonts w:hint="default" w:ascii="Times New Roman" w:hAnsi="Times New Roman" w:eastAsia="仿宋_GB2312" w:cs="Times New Roman"/>
          <w:color w:val="000000"/>
          <w:sz w:val="30"/>
          <w:szCs w:val="30"/>
        </w:rPr>
        <w:t>辆、特种专业技术用车</w:t>
      </w:r>
      <w:r>
        <w:rPr>
          <w:rFonts w:hint="default" w:ascii="Times New Roman" w:hAnsi="Times New Roman" w:eastAsia="仿宋_GB2312" w:cs="Times New Roman"/>
          <w:sz w:val="30"/>
          <w:szCs w:val="30"/>
        </w:rPr>
        <w:t>0</w:t>
      </w:r>
      <w:r>
        <w:rPr>
          <w:rFonts w:hint="default" w:ascii="Times New Roman" w:hAnsi="Times New Roman" w:eastAsia="仿宋_GB2312" w:cs="Times New Roman"/>
          <w:color w:val="000000"/>
          <w:sz w:val="30"/>
          <w:szCs w:val="30"/>
        </w:rPr>
        <w:t>辆、离退休干部服务用车</w:t>
      </w:r>
      <w:r>
        <w:rPr>
          <w:rFonts w:hint="default" w:ascii="Times New Roman" w:hAnsi="Times New Roman" w:eastAsia="仿宋_GB2312" w:cs="Times New Roman"/>
          <w:sz w:val="30"/>
          <w:szCs w:val="30"/>
        </w:rPr>
        <w:t>0</w:t>
      </w:r>
      <w:r>
        <w:rPr>
          <w:rFonts w:hint="default" w:ascii="Times New Roman" w:hAnsi="Times New Roman" w:eastAsia="仿宋_GB2312" w:cs="Times New Roman"/>
          <w:color w:val="000000"/>
          <w:sz w:val="30"/>
          <w:szCs w:val="30"/>
        </w:rPr>
        <w:t>辆、其他用车</w:t>
      </w:r>
      <w:r>
        <w:rPr>
          <w:rFonts w:hint="default" w:ascii="Times New Roman" w:hAnsi="Times New Roman" w:eastAsia="仿宋_GB2312" w:cs="Times New Roman"/>
          <w:sz w:val="30"/>
          <w:szCs w:val="30"/>
        </w:rPr>
        <w:t>0</w:t>
      </w:r>
      <w:r>
        <w:rPr>
          <w:rFonts w:hint="default" w:ascii="Times New Roman" w:hAnsi="Times New Roman" w:eastAsia="仿宋_GB2312" w:cs="Times New Roman"/>
          <w:color w:val="000000"/>
          <w:sz w:val="30"/>
          <w:szCs w:val="30"/>
        </w:rPr>
        <w:t>辆，其他用车主要包括</w:t>
      </w:r>
      <w:r>
        <w:rPr>
          <w:rFonts w:hint="eastAsia" w:ascii="Times New Roman" w:hAnsi="Times New Roman" w:eastAsia="仿宋_GB2312" w:cs="Times New Roman"/>
          <w:color w:val="000000"/>
          <w:sz w:val="30"/>
          <w:szCs w:val="30"/>
          <w:lang w:eastAsia="zh-CN"/>
        </w:rPr>
        <w:t>无</w:t>
      </w:r>
      <w:r>
        <w:rPr>
          <w:rFonts w:hint="default" w:ascii="Times New Roman" w:hAnsi="Times New Roman" w:eastAsia="仿宋_GB2312" w:cs="Times New Roman"/>
          <w:color w:val="000000"/>
          <w:sz w:val="30"/>
          <w:szCs w:val="30"/>
        </w:rPr>
        <w:t>。单价（账面原值）100万以上的设备</w:t>
      </w:r>
      <w:r>
        <w:rPr>
          <w:rFonts w:hint="default" w:ascii="Times New Roman" w:hAnsi="Times New Roman" w:eastAsia="仿宋_GB2312" w:cs="Times New Roman"/>
          <w:sz w:val="30"/>
          <w:szCs w:val="30"/>
        </w:rPr>
        <w:t>0</w:t>
      </w:r>
      <w:r>
        <w:rPr>
          <w:rFonts w:hint="default" w:ascii="Times New Roman" w:hAnsi="Times New Roman" w:eastAsia="仿宋_GB2312" w:cs="Times New Roman"/>
          <w:color w:val="000000"/>
          <w:sz w:val="30"/>
          <w:szCs w:val="30"/>
        </w:rPr>
        <w:t>台（套）。</w:t>
      </w:r>
      <w:r>
        <w:rPr>
          <w:rFonts w:hint="default" w:ascii="Times New Roman" w:hAnsi="Times New Roman" w:eastAsia="仿宋_GB2312" w:cs="Times New Roman"/>
          <w:color w:val="004080"/>
          <w:sz w:val="27"/>
          <w:szCs w:val="27"/>
          <w:lang w:val="zh-CN"/>
        </w:rPr>
        <w:t xml:space="preserve"> </w:t>
      </w:r>
    </w:p>
    <w:p w14:paraId="25971E6E">
      <w:pPr>
        <w:spacing w:line="600" w:lineRule="exact"/>
        <w:ind w:left="480" w:leftChars="200"/>
        <w:rPr>
          <w:rFonts w:hint="default" w:ascii="Times New Roman" w:hAnsi="Times New Roman" w:eastAsia="仿宋_GB2312" w:cs="Times New Roman"/>
          <w:b/>
          <w:sz w:val="30"/>
          <w:szCs w:val="30"/>
        </w:rPr>
      </w:pPr>
      <w:r>
        <w:rPr>
          <w:rFonts w:hint="default" w:ascii="Times New Roman" w:hAnsi="Times New Roman" w:eastAsia="仿宋_GB2312" w:cs="Times New Roman"/>
          <w:b/>
          <w:sz w:val="30"/>
          <w:szCs w:val="30"/>
        </w:rPr>
        <w:t>（四）预算绩效情况说明</w:t>
      </w:r>
    </w:p>
    <w:p w14:paraId="6578FC22">
      <w:pPr>
        <w:spacing w:line="580" w:lineRule="exact"/>
        <w:ind w:left="151" w:leftChars="63" w:firstLine="450" w:firstLineChars="150"/>
        <w:jc w:val="both"/>
        <w:rPr>
          <w:rFonts w:hint="default" w:ascii="Times New Roman" w:hAnsi="Times New Roman" w:eastAsia="仿宋_GB2312" w:cs="Times New Roman"/>
          <w:sz w:val="30"/>
          <w:szCs w:val="30"/>
        </w:rPr>
      </w:pPr>
      <w:r>
        <w:rPr>
          <w:rFonts w:hint="default" w:ascii="Times New Roman" w:hAnsi="Times New Roman" w:eastAsia="仿宋_GB2312" w:cs="Times New Roman"/>
          <w:color w:val="000000"/>
          <w:sz w:val="30"/>
          <w:szCs w:val="30"/>
        </w:rPr>
        <w:t>本</w:t>
      </w:r>
      <w:r>
        <w:rPr>
          <w:rFonts w:hint="default" w:ascii="Times New Roman" w:hAnsi="Times New Roman" w:eastAsia="仿宋_GB2312" w:cs="Times New Roman"/>
          <w:color w:val="000000"/>
          <w:sz w:val="30"/>
          <w:szCs w:val="30"/>
          <w:lang w:eastAsia="zh-CN"/>
        </w:rPr>
        <w:t>单位</w:t>
      </w:r>
      <w:r>
        <w:rPr>
          <w:rFonts w:hint="default" w:ascii="Times New Roman" w:hAnsi="Times New Roman" w:eastAsia="仿宋_GB2312" w:cs="Times New Roman"/>
          <w:color w:val="000000"/>
          <w:sz w:val="30"/>
          <w:szCs w:val="30"/>
        </w:rPr>
        <w:t>2025年实行绩效目标管理的项目</w:t>
      </w:r>
      <w:r>
        <w:rPr>
          <w:rFonts w:hint="eastAsia" w:ascii="Times New Roman" w:hAnsi="Times New Roman" w:eastAsia="仿宋_GB2312" w:cs="Times New Roman"/>
          <w:color w:val="000000"/>
          <w:sz w:val="30"/>
          <w:szCs w:val="30"/>
          <w:lang w:val="en-US" w:eastAsia="zh-CN"/>
        </w:rPr>
        <w:t>1</w:t>
      </w:r>
      <w:r>
        <w:rPr>
          <w:rFonts w:hint="default" w:ascii="Times New Roman" w:hAnsi="Times New Roman" w:eastAsia="仿宋_GB2312" w:cs="Times New Roman"/>
          <w:color w:val="000000"/>
          <w:sz w:val="30"/>
          <w:szCs w:val="30"/>
        </w:rPr>
        <w:t>个，涉及预算金额</w:t>
      </w:r>
      <w:r>
        <w:rPr>
          <w:rFonts w:hint="default" w:ascii="Times New Roman" w:hAnsi="Times New Roman" w:eastAsia="仿宋_GB2312" w:cs="Times New Roman"/>
          <w:sz w:val="30"/>
          <w:szCs w:val="30"/>
          <w:u w:val="single"/>
        </w:rPr>
        <w:t xml:space="preserve">                   </w:t>
      </w:r>
      <w:r>
        <w:rPr>
          <w:rFonts w:hint="eastAsia" w:ascii="Times New Roman" w:hAnsi="Times New Roman" w:eastAsia="仿宋_GB2312" w:cs="Times New Roman"/>
          <w:sz w:val="30"/>
          <w:szCs w:val="30"/>
          <w:u w:val="none"/>
          <w:lang w:val="en-US" w:eastAsia="zh-CN"/>
        </w:rPr>
        <w:t>67</w:t>
      </w:r>
      <w:r>
        <w:rPr>
          <w:rFonts w:hint="default" w:ascii="Times New Roman" w:hAnsi="Times New Roman" w:eastAsia="仿宋_GB2312" w:cs="Times New Roman"/>
          <w:sz w:val="30"/>
          <w:szCs w:val="30"/>
        </w:rPr>
        <w:t>万</w:t>
      </w:r>
      <w:r>
        <w:rPr>
          <w:rFonts w:hint="default" w:ascii="Times New Roman" w:hAnsi="Times New Roman" w:eastAsia="仿宋_GB2312" w:cs="Times New Roman"/>
          <w:color w:val="000000"/>
          <w:sz w:val="30"/>
          <w:szCs w:val="30"/>
        </w:rPr>
        <w:t>元。</w:t>
      </w:r>
    </w:p>
    <w:p w14:paraId="7467BA6E">
      <w:pPr>
        <w:spacing w:line="580" w:lineRule="exact"/>
        <w:ind w:firstLine="600" w:firstLineChars="200"/>
        <w:jc w:val="both"/>
        <w:rPr>
          <w:rFonts w:hint="default" w:ascii="Times New Roman" w:hAnsi="Times New Roman" w:eastAsia="仿宋_GB2312" w:cs="Times New Roman"/>
          <w:sz w:val="30"/>
          <w:szCs w:val="30"/>
        </w:rPr>
      </w:pPr>
    </w:p>
    <w:p w14:paraId="2BA5D436">
      <w:pPr>
        <w:pStyle w:val="2"/>
        <w:rPr>
          <w:rFonts w:hint="default" w:ascii="Times New Roman" w:hAnsi="Times New Roman" w:eastAsia="仿宋_GB2312" w:cs="Times New Roman"/>
          <w:sz w:val="30"/>
          <w:szCs w:val="30"/>
        </w:rPr>
      </w:pPr>
    </w:p>
    <w:p w14:paraId="0FA81920">
      <w:pPr>
        <w:pStyle w:val="2"/>
        <w:rPr>
          <w:rFonts w:hint="default" w:ascii="Times New Roman" w:hAnsi="Times New Roman" w:eastAsia="仿宋_GB2312" w:cs="Times New Roman"/>
          <w:sz w:val="30"/>
          <w:szCs w:val="30"/>
        </w:rPr>
      </w:pPr>
    </w:p>
    <w:p w14:paraId="28936C89">
      <w:pPr>
        <w:pStyle w:val="2"/>
        <w:rPr>
          <w:rFonts w:hint="default" w:ascii="Times New Roman" w:hAnsi="Times New Roman" w:eastAsia="仿宋_GB2312" w:cs="Times New Roman"/>
          <w:sz w:val="30"/>
          <w:szCs w:val="30"/>
        </w:rPr>
      </w:pPr>
    </w:p>
    <w:p w14:paraId="6CA0E340">
      <w:pPr>
        <w:pStyle w:val="2"/>
        <w:rPr>
          <w:rFonts w:hint="default" w:ascii="Times New Roman" w:hAnsi="Times New Roman" w:eastAsia="仿宋_GB2312" w:cs="Times New Roman"/>
          <w:sz w:val="30"/>
          <w:szCs w:val="30"/>
        </w:rPr>
      </w:pPr>
    </w:p>
    <w:p w14:paraId="2AAC8315">
      <w:pPr>
        <w:pStyle w:val="2"/>
        <w:rPr>
          <w:rFonts w:hint="default" w:ascii="Times New Roman" w:hAnsi="Times New Roman" w:eastAsia="仿宋_GB2312" w:cs="Times New Roman"/>
          <w:sz w:val="30"/>
          <w:szCs w:val="30"/>
        </w:rPr>
      </w:pPr>
    </w:p>
    <w:p w14:paraId="1728BF50">
      <w:pPr>
        <w:pStyle w:val="2"/>
        <w:rPr>
          <w:rFonts w:hint="default" w:ascii="Times New Roman" w:hAnsi="Times New Roman" w:eastAsia="仿宋_GB2312" w:cs="Times New Roman"/>
          <w:sz w:val="30"/>
          <w:szCs w:val="30"/>
        </w:rPr>
      </w:pPr>
    </w:p>
    <w:p w14:paraId="69F1D1AB">
      <w:pPr>
        <w:pStyle w:val="2"/>
        <w:rPr>
          <w:rFonts w:hint="default" w:ascii="Times New Roman" w:hAnsi="Times New Roman" w:eastAsia="仿宋_GB2312" w:cs="Times New Roman"/>
          <w:sz w:val="30"/>
          <w:szCs w:val="30"/>
        </w:rPr>
      </w:pPr>
    </w:p>
    <w:p w14:paraId="4D101FE7">
      <w:pPr>
        <w:pStyle w:val="2"/>
        <w:rPr>
          <w:rFonts w:hint="default" w:ascii="Times New Roman" w:hAnsi="Times New Roman" w:eastAsia="仿宋_GB2312" w:cs="Times New Roman"/>
          <w:sz w:val="30"/>
          <w:szCs w:val="30"/>
        </w:rPr>
      </w:pPr>
    </w:p>
    <w:p w14:paraId="693BAEFB">
      <w:pPr>
        <w:pStyle w:val="2"/>
        <w:rPr>
          <w:rFonts w:hint="default" w:ascii="Times New Roman" w:hAnsi="Times New Roman" w:eastAsia="仿宋_GB2312" w:cs="Times New Roman"/>
          <w:sz w:val="30"/>
          <w:szCs w:val="30"/>
        </w:rPr>
      </w:pPr>
    </w:p>
    <w:p w14:paraId="613BB44F">
      <w:pPr>
        <w:pStyle w:val="2"/>
        <w:rPr>
          <w:rFonts w:hint="default" w:ascii="Times New Roman" w:hAnsi="Times New Roman" w:eastAsia="仿宋_GB2312" w:cs="Times New Roman"/>
          <w:sz w:val="30"/>
          <w:szCs w:val="30"/>
        </w:rPr>
      </w:pPr>
    </w:p>
    <w:p w14:paraId="4ED8AA87">
      <w:pPr>
        <w:pStyle w:val="2"/>
        <w:rPr>
          <w:rFonts w:hint="default" w:ascii="Times New Roman" w:hAnsi="Times New Roman" w:eastAsia="仿宋_GB2312" w:cs="Times New Roman"/>
          <w:sz w:val="30"/>
          <w:szCs w:val="30"/>
        </w:rPr>
      </w:pPr>
    </w:p>
    <w:p w14:paraId="3E2948E0">
      <w:pPr>
        <w:pStyle w:val="2"/>
        <w:rPr>
          <w:rFonts w:hint="default" w:ascii="Times New Roman" w:hAnsi="Times New Roman" w:eastAsia="仿宋_GB2312" w:cs="Times New Roman"/>
          <w:sz w:val="30"/>
          <w:szCs w:val="30"/>
        </w:rPr>
      </w:pPr>
    </w:p>
    <w:p w14:paraId="433F9B04">
      <w:pPr>
        <w:pStyle w:val="2"/>
        <w:rPr>
          <w:rFonts w:hint="default" w:ascii="Times New Roman" w:hAnsi="Times New Roman" w:eastAsia="仿宋_GB2312" w:cs="Times New Roman"/>
          <w:sz w:val="30"/>
          <w:szCs w:val="30"/>
        </w:rPr>
      </w:pPr>
      <w:bookmarkStart w:id="14" w:name="_GoBack"/>
      <w:bookmarkEnd w:id="14"/>
    </w:p>
    <w:p w14:paraId="0B11C5AC">
      <w:pPr>
        <w:pStyle w:val="3"/>
        <w:keepLines w:val="0"/>
        <w:spacing w:line="600" w:lineRule="exact"/>
        <w:jc w:val="center"/>
        <w:rPr>
          <w:rFonts w:hint="default" w:ascii="Times New Roman" w:hAnsi="Times New Roman" w:eastAsia="方正小标宋简体" w:cs="Times New Roman"/>
          <w:b w:val="0"/>
          <w:sz w:val="48"/>
          <w:szCs w:val="48"/>
        </w:rPr>
      </w:pPr>
      <w:bookmarkStart w:id="13" w:name="_Toc78784585"/>
      <w:r>
        <w:rPr>
          <w:rFonts w:hint="default" w:ascii="Times New Roman" w:hAnsi="Times New Roman" w:eastAsia="方正小标宋简体" w:cs="Times New Roman"/>
          <w:b w:val="0"/>
          <w:sz w:val="48"/>
          <w:szCs w:val="48"/>
        </w:rPr>
        <w:t>第三部分  名词解释</w:t>
      </w:r>
      <w:bookmarkEnd w:id="13"/>
    </w:p>
    <w:p w14:paraId="24CCAE32">
      <w:pPr>
        <w:spacing w:line="580" w:lineRule="exact"/>
        <w:ind w:firstLine="602" w:firstLineChars="200"/>
        <w:rPr>
          <w:rFonts w:hint="default" w:ascii="Times New Roman" w:hAnsi="Times New Roman" w:eastAsia="仿宋_GB2312" w:cs="Times New Roman"/>
          <w:sz w:val="30"/>
          <w:szCs w:val="30"/>
        </w:rPr>
      </w:pPr>
      <w:r>
        <w:rPr>
          <w:rFonts w:hint="default" w:ascii="Times New Roman" w:hAnsi="Times New Roman" w:eastAsia="楷体_GB2312" w:cs="Times New Roman"/>
          <w:b/>
          <w:sz w:val="30"/>
          <w:szCs w:val="30"/>
        </w:rPr>
        <w:t>1.部门预算。</w:t>
      </w:r>
      <w:r>
        <w:rPr>
          <w:rFonts w:hint="default" w:ascii="Times New Roman" w:hAnsi="Times New Roman" w:eastAsia="仿宋_GB2312" w:cs="Times New Roman"/>
          <w:sz w:val="30"/>
          <w:szCs w:val="30"/>
        </w:rPr>
        <w:t>是指主管预算部门依据相关法律、法规和政策规定及其行使职能需要，组织所属预算单位编制并逐级上报、审核、汇总，经财政部门审核后按程序依法批准的部门综合收支计划。</w:t>
      </w:r>
    </w:p>
    <w:p w14:paraId="236A5B5F">
      <w:pPr>
        <w:spacing w:line="580" w:lineRule="exact"/>
        <w:ind w:firstLine="602" w:firstLineChars="200"/>
        <w:rPr>
          <w:rFonts w:hint="default" w:ascii="Times New Roman" w:hAnsi="Times New Roman" w:eastAsia="仿宋_GB2312" w:cs="Times New Roman"/>
          <w:sz w:val="30"/>
          <w:szCs w:val="30"/>
        </w:rPr>
      </w:pPr>
      <w:r>
        <w:rPr>
          <w:rFonts w:hint="default" w:ascii="Times New Roman" w:hAnsi="Times New Roman" w:eastAsia="楷体_GB2312" w:cs="Times New Roman"/>
          <w:b/>
          <w:sz w:val="30"/>
          <w:szCs w:val="30"/>
        </w:rPr>
        <w:t>2. 机关运行经费。</w:t>
      </w:r>
      <w:r>
        <w:rPr>
          <w:rFonts w:hint="default" w:ascii="Times New Roman" w:hAnsi="Times New Roman" w:eastAsia="仿宋_GB2312" w:cs="Times New Roman"/>
          <w:sz w:val="30"/>
          <w:szCs w:val="30"/>
        </w:rPr>
        <w:t>是指各部门的公用经费，包括办公及印刷费、邮电费、差旅费、会议费、福利费、日常维修费、专用材料及一般设备购置费、办公用房水电费、办公用房取暖费、办公用房物业管理费、公务用车运行维护费以及其他费用。</w:t>
      </w:r>
    </w:p>
    <w:p w14:paraId="4AFBF03C">
      <w:pPr>
        <w:spacing w:line="580" w:lineRule="exact"/>
        <w:ind w:firstLine="600" w:firstLineChars="200"/>
        <w:rPr>
          <w:rFonts w:hint="default" w:ascii="Times New Roman" w:hAnsi="Times New Roman" w:eastAsia="楷体_GB2312" w:cs="Times New Roman"/>
          <w:sz w:val="30"/>
          <w:szCs w:val="30"/>
        </w:rPr>
      </w:pPr>
    </w:p>
    <w:p w14:paraId="304F247C">
      <w:pPr>
        <w:pStyle w:val="3"/>
        <w:keepNext w:val="0"/>
        <w:keepLines w:val="0"/>
        <w:tabs>
          <w:tab w:val="left" w:pos="2908"/>
        </w:tabs>
        <w:spacing w:line="600" w:lineRule="exact"/>
        <w:jc w:val="both"/>
        <w:rPr>
          <w:rFonts w:hint="eastAsia" w:eastAsia="方正小标宋简体" w:cs="Times New Roman"/>
          <w:b w:val="0"/>
          <w:sz w:val="48"/>
          <w:szCs w:val="48"/>
          <w:lang w:eastAsia="zh-CN"/>
        </w:rPr>
      </w:pPr>
      <w:r>
        <w:rPr>
          <w:rFonts w:hint="eastAsia" w:eastAsia="方正小标宋简体" w:cs="Times New Roman"/>
          <w:b w:val="0"/>
          <w:sz w:val="48"/>
          <w:szCs w:val="48"/>
          <w:lang w:eastAsia="zh-CN"/>
        </w:rPr>
        <w:tab/>
      </w:r>
    </w:p>
    <w:p w14:paraId="4B8D334B">
      <w:pPr>
        <w:rPr>
          <w:rFonts w:hint="eastAsia" w:eastAsia="方正小标宋简体" w:cs="Times New Roman"/>
          <w:b/>
          <w:sz w:val="48"/>
          <w:szCs w:val="48"/>
          <w:lang w:eastAsia="zh-CN"/>
        </w:rPr>
      </w:pPr>
    </w:p>
    <w:p w14:paraId="2AD972F5">
      <w:pPr>
        <w:pStyle w:val="2"/>
        <w:rPr>
          <w:rFonts w:hint="eastAsia" w:eastAsia="方正小标宋简体" w:cs="Times New Roman"/>
          <w:b/>
          <w:sz w:val="48"/>
          <w:szCs w:val="48"/>
          <w:lang w:eastAsia="zh-CN"/>
        </w:rPr>
      </w:pPr>
    </w:p>
    <w:p w14:paraId="72729BB9">
      <w:pPr>
        <w:pStyle w:val="2"/>
        <w:rPr>
          <w:rFonts w:hint="eastAsia" w:eastAsia="方正小标宋简体" w:cs="Times New Roman"/>
          <w:b/>
          <w:sz w:val="48"/>
          <w:szCs w:val="48"/>
          <w:lang w:eastAsia="zh-CN"/>
        </w:rPr>
      </w:pPr>
    </w:p>
    <w:p w14:paraId="6D793752">
      <w:pPr>
        <w:pStyle w:val="2"/>
        <w:rPr>
          <w:rFonts w:hint="eastAsia" w:eastAsia="方正小标宋简体" w:cs="Times New Roman"/>
          <w:b/>
          <w:sz w:val="48"/>
          <w:szCs w:val="48"/>
          <w:lang w:eastAsia="zh-CN"/>
        </w:rPr>
      </w:pPr>
    </w:p>
    <w:p w14:paraId="6AA59A70">
      <w:pPr>
        <w:pStyle w:val="2"/>
        <w:rPr>
          <w:rFonts w:hint="eastAsia" w:eastAsia="方正小标宋简体" w:cs="Times New Roman"/>
          <w:b/>
          <w:sz w:val="48"/>
          <w:szCs w:val="48"/>
          <w:lang w:eastAsia="zh-CN"/>
        </w:rPr>
      </w:pPr>
    </w:p>
    <w:p w14:paraId="1A9FC94C">
      <w:pPr>
        <w:pStyle w:val="2"/>
        <w:rPr>
          <w:rFonts w:hint="eastAsia" w:eastAsia="方正小标宋简体" w:cs="Times New Roman"/>
          <w:b/>
          <w:sz w:val="48"/>
          <w:szCs w:val="48"/>
          <w:lang w:eastAsia="zh-CN"/>
        </w:rPr>
      </w:pPr>
    </w:p>
    <w:p w14:paraId="3F06D05D">
      <w:pPr>
        <w:pStyle w:val="2"/>
        <w:rPr>
          <w:rFonts w:hint="eastAsia" w:eastAsia="方正小标宋简体" w:cs="Times New Roman"/>
          <w:b/>
          <w:sz w:val="48"/>
          <w:szCs w:val="48"/>
          <w:lang w:eastAsia="zh-CN"/>
        </w:rPr>
      </w:pPr>
    </w:p>
    <w:p w14:paraId="0E4988B0">
      <w:pPr>
        <w:pStyle w:val="2"/>
        <w:rPr>
          <w:rFonts w:hint="eastAsia" w:eastAsia="方正小标宋简体" w:cs="Times New Roman"/>
          <w:b/>
          <w:sz w:val="48"/>
          <w:szCs w:val="48"/>
          <w:lang w:eastAsia="zh-CN"/>
        </w:rPr>
      </w:pPr>
    </w:p>
    <w:p w14:paraId="7E77088C">
      <w:pPr>
        <w:pStyle w:val="2"/>
        <w:rPr>
          <w:rFonts w:hint="eastAsia" w:eastAsia="方正小标宋简体" w:cs="Times New Roman"/>
          <w:b/>
          <w:sz w:val="48"/>
          <w:szCs w:val="48"/>
          <w:lang w:eastAsia="zh-CN"/>
        </w:rPr>
      </w:pPr>
    </w:p>
    <w:p w14:paraId="53C2BB96">
      <w:pPr>
        <w:rPr>
          <w:rFonts w:hint="default"/>
        </w:rPr>
      </w:pPr>
    </w:p>
    <w:p w14:paraId="21AE2916">
      <w:pPr>
        <w:pStyle w:val="3"/>
        <w:keepNext w:val="0"/>
        <w:keepLines w:val="0"/>
        <w:spacing w:line="600" w:lineRule="exact"/>
        <w:jc w:val="center"/>
        <w:rPr>
          <w:rFonts w:hint="default" w:ascii="Times New Roman" w:hAnsi="Times New Roman" w:eastAsia="方正小标宋简体" w:cs="Times New Roman"/>
          <w:b w:val="0"/>
          <w:sz w:val="48"/>
          <w:szCs w:val="48"/>
        </w:rPr>
      </w:pPr>
      <w:r>
        <w:rPr>
          <w:rFonts w:hint="default" w:ascii="Times New Roman" w:hAnsi="Times New Roman" w:eastAsia="方正小标宋简体" w:cs="Times New Roman"/>
          <w:b w:val="0"/>
          <w:sz w:val="48"/>
          <w:szCs w:val="48"/>
        </w:rPr>
        <w:t>第四部分  2025年部门预算表</w:t>
      </w:r>
    </w:p>
    <w:p w14:paraId="27B151D3">
      <w:pPr>
        <w:spacing w:line="600" w:lineRule="exact"/>
        <w:ind w:firstLine="594" w:firstLineChars="198"/>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一、</w:t>
      </w:r>
      <w:r>
        <w:rPr>
          <w:rFonts w:hint="default" w:ascii="Times New Roman" w:hAnsi="Times New Roman" w:eastAsia="仿宋_GB2312" w:cs="Times New Roman"/>
          <w:kern w:val="2"/>
          <w:sz w:val="32"/>
          <w:szCs w:val="32"/>
          <w:lang w:val="en-US" w:eastAsia="zh-CN" w:bidi="ar-SA"/>
        </w:rPr>
        <w:t>2025</w:t>
      </w:r>
      <w:r>
        <w:rPr>
          <w:rFonts w:hint="default" w:ascii="Times New Roman" w:hAnsi="Times New Roman" w:eastAsia="仿宋_GB2312" w:cs="Times New Roman"/>
          <w:sz w:val="30"/>
          <w:szCs w:val="30"/>
        </w:rPr>
        <w:t>年收支预算总表</w:t>
      </w:r>
    </w:p>
    <w:p w14:paraId="0EAA9344">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二、</w:t>
      </w:r>
      <w:r>
        <w:rPr>
          <w:rFonts w:hint="default" w:ascii="Times New Roman" w:hAnsi="Times New Roman" w:eastAsia="仿宋_GB2312" w:cs="Times New Roman"/>
          <w:kern w:val="2"/>
          <w:sz w:val="32"/>
          <w:szCs w:val="32"/>
          <w:lang w:val="en-US" w:eastAsia="zh-CN" w:bidi="ar-SA"/>
        </w:rPr>
        <w:t>2025</w:t>
      </w:r>
      <w:r>
        <w:rPr>
          <w:rFonts w:hint="default" w:ascii="Times New Roman" w:hAnsi="Times New Roman" w:eastAsia="仿宋_GB2312" w:cs="Times New Roman"/>
          <w:sz w:val="30"/>
          <w:szCs w:val="30"/>
        </w:rPr>
        <w:t>年收入预算总表</w:t>
      </w:r>
    </w:p>
    <w:p w14:paraId="0756E6A6">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三、</w:t>
      </w:r>
      <w:r>
        <w:rPr>
          <w:rFonts w:hint="default" w:ascii="Times New Roman" w:hAnsi="Times New Roman" w:eastAsia="仿宋_GB2312" w:cs="Times New Roman"/>
          <w:kern w:val="2"/>
          <w:sz w:val="32"/>
          <w:szCs w:val="32"/>
          <w:lang w:val="en-US" w:eastAsia="zh-CN" w:bidi="ar-SA"/>
        </w:rPr>
        <w:t>2025</w:t>
      </w:r>
      <w:r>
        <w:rPr>
          <w:rFonts w:hint="default" w:ascii="Times New Roman" w:hAnsi="Times New Roman" w:eastAsia="仿宋_GB2312" w:cs="Times New Roman"/>
          <w:sz w:val="30"/>
          <w:szCs w:val="30"/>
        </w:rPr>
        <w:t>年支出预算总表</w:t>
      </w:r>
    </w:p>
    <w:p w14:paraId="4E331739">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四、</w:t>
      </w:r>
      <w:r>
        <w:rPr>
          <w:rFonts w:hint="default" w:ascii="Times New Roman" w:hAnsi="Times New Roman" w:eastAsia="仿宋_GB2312" w:cs="Times New Roman"/>
          <w:kern w:val="2"/>
          <w:sz w:val="32"/>
          <w:szCs w:val="32"/>
          <w:lang w:val="en-US" w:eastAsia="zh-CN" w:bidi="ar-SA"/>
        </w:rPr>
        <w:t>2025</w:t>
      </w:r>
      <w:r>
        <w:rPr>
          <w:rFonts w:hint="default" w:ascii="Times New Roman" w:hAnsi="Times New Roman" w:eastAsia="仿宋_GB2312" w:cs="Times New Roman"/>
          <w:sz w:val="30"/>
          <w:szCs w:val="30"/>
        </w:rPr>
        <w:t>年财政拨款收支预算总表</w:t>
      </w:r>
    </w:p>
    <w:p w14:paraId="55890494">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五、</w:t>
      </w:r>
      <w:r>
        <w:rPr>
          <w:rFonts w:hint="default" w:ascii="Times New Roman" w:hAnsi="Times New Roman" w:eastAsia="仿宋_GB2312" w:cs="Times New Roman"/>
          <w:kern w:val="2"/>
          <w:sz w:val="32"/>
          <w:szCs w:val="32"/>
          <w:lang w:val="en-US" w:eastAsia="zh-CN" w:bidi="ar-SA"/>
        </w:rPr>
        <w:t>2025</w:t>
      </w:r>
      <w:r>
        <w:rPr>
          <w:rFonts w:hint="default" w:ascii="Times New Roman" w:hAnsi="Times New Roman" w:eastAsia="仿宋_GB2312" w:cs="Times New Roman"/>
          <w:sz w:val="30"/>
          <w:szCs w:val="30"/>
        </w:rPr>
        <w:t>年财政拨款一般公共预算支出预算表</w:t>
      </w:r>
    </w:p>
    <w:p w14:paraId="652604C6">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六</w:t>
      </w:r>
      <w:r>
        <w:rPr>
          <w:rFonts w:hint="default" w:ascii="Times New Roman" w:hAnsi="Times New Roman" w:eastAsia="仿宋_GB2312" w:cs="Times New Roman"/>
          <w:kern w:val="2"/>
          <w:sz w:val="32"/>
          <w:szCs w:val="32"/>
          <w:lang w:val="en-US" w:eastAsia="zh-CN" w:bidi="ar-SA"/>
        </w:rPr>
        <w:t>、2025</w:t>
      </w:r>
      <w:r>
        <w:rPr>
          <w:rFonts w:hint="default" w:ascii="Times New Roman" w:hAnsi="Times New Roman" w:eastAsia="仿宋_GB2312" w:cs="Times New Roman"/>
          <w:sz w:val="30"/>
          <w:szCs w:val="30"/>
        </w:rPr>
        <w:t>年财政拨款一般公共预算基本支出预算表</w:t>
      </w:r>
    </w:p>
    <w:p w14:paraId="4F7A1FF9">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七、</w:t>
      </w:r>
      <w:r>
        <w:rPr>
          <w:rFonts w:hint="default" w:ascii="Times New Roman" w:hAnsi="Times New Roman" w:eastAsia="仿宋_GB2312" w:cs="Times New Roman"/>
          <w:kern w:val="2"/>
          <w:sz w:val="32"/>
          <w:szCs w:val="32"/>
          <w:lang w:val="en-US" w:eastAsia="zh-CN" w:bidi="ar-SA"/>
        </w:rPr>
        <w:t>2025</w:t>
      </w:r>
      <w:r>
        <w:rPr>
          <w:rFonts w:hint="default" w:ascii="Times New Roman" w:hAnsi="Times New Roman" w:eastAsia="仿宋_GB2312" w:cs="Times New Roman"/>
          <w:sz w:val="30"/>
          <w:szCs w:val="30"/>
        </w:rPr>
        <w:t>年财政拨款一般公共预算“三公”经费支出预算表</w:t>
      </w:r>
    </w:p>
    <w:p w14:paraId="2DE0C4AD">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八、2025年财政拨款政府性基金预算支出预算表</w:t>
      </w:r>
    </w:p>
    <w:p w14:paraId="6D643043">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九、2025年国有资本经营预算支出预算表</w:t>
      </w:r>
    </w:p>
    <w:p w14:paraId="3CB97F71">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十、2025年项目支出预算表</w:t>
      </w:r>
    </w:p>
    <w:p w14:paraId="48EE40A8">
      <w:pPr>
        <w:spacing w:line="60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十一、2025年财政拨款政府采购预算表</w:t>
      </w:r>
    </w:p>
    <w:p w14:paraId="3485E28B">
      <w:pPr>
        <w:spacing w:line="560" w:lineRule="exact"/>
        <w:ind w:left="480" w:leftChars="200" w:firstLine="147" w:firstLineChars="49"/>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十二、关于空表的说明</w:t>
      </w:r>
      <w:r>
        <w:rPr>
          <w:rFonts w:hint="default" w:ascii="Times New Roman" w:hAnsi="Times New Roman" w:eastAsia="仿宋_GB2312" w:cs="Times New Roman"/>
          <w:sz w:val="30"/>
          <w:szCs w:val="30"/>
        </w:rPr>
        <w:tab/>
      </w:r>
    </w:p>
    <w:p w14:paraId="12471386">
      <w:pPr>
        <w:spacing w:line="56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1.本</w:t>
      </w:r>
      <w:r>
        <w:rPr>
          <w:rFonts w:hint="eastAsia"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2025年一般公共预算“三公”经费支出情况表为空表。</w:t>
      </w:r>
    </w:p>
    <w:p w14:paraId="0E711F0E">
      <w:pPr>
        <w:spacing w:line="56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2.本</w:t>
      </w:r>
      <w:r>
        <w:rPr>
          <w:rFonts w:hint="eastAsia"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2025年政府性基金预算支出情况表为空表。</w:t>
      </w:r>
    </w:p>
    <w:p w14:paraId="108FAB7B">
      <w:pPr>
        <w:spacing w:line="560" w:lineRule="exact"/>
        <w:ind w:firstLine="600" w:firstLineChars="200"/>
        <w:rPr>
          <w:rFonts w:hint="default" w:ascii="Times New Roman" w:hAnsi="Times New Roman" w:eastAsia="仿宋_GB2312" w:cs="Times New Roman"/>
          <w:sz w:val="30"/>
          <w:szCs w:val="30"/>
        </w:rPr>
      </w:pPr>
      <w:r>
        <w:rPr>
          <w:rFonts w:hint="default" w:ascii="Times New Roman" w:hAnsi="Times New Roman" w:eastAsia="仿宋_GB2312" w:cs="Times New Roman"/>
          <w:sz w:val="30"/>
          <w:szCs w:val="30"/>
        </w:rPr>
        <w:t>3.本</w:t>
      </w:r>
      <w:r>
        <w:rPr>
          <w:rFonts w:hint="eastAsia" w:ascii="Times New Roman" w:hAnsi="Times New Roman" w:eastAsia="仿宋_GB2312" w:cs="Times New Roman"/>
          <w:sz w:val="30"/>
          <w:szCs w:val="30"/>
          <w:lang w:eastAsia="zh-CN"/>
        </w:rPr>
        <w:t>单位</w:t>
      </w:r>
      <w:r>
        <w:rPr>
          <w:rFonts w:hint="default" w:ascii="Times New Roman" w:hAnsi="Times New Roman" w:eastAsia="仿宋_GB2312" w:cs="Times New Roman"/>
          <w:sz w:val="30"/>
          <w:szCs w:val="30"/>
        </w:rPr>
        <w:t>2025年国有资本经营预算支出情况表为空表。</w:t>
      </w:r>
    </w:p>
    <w:p w14:paraId="72227B7F">
      <w:pPr>
        <w:spacing w:line="560" w:lineRule="exact"/>
        <w:ind w:firstLine="600" w:firstLineChars="200"/>
        <w:rPr>
          <w:rFonts w:hint="default" w:ascii="Times New Roman" w:hAnsi="Times New Roman" w:eastAsia="楷体_GB2312" w:cs="Times New Roman"/>
          <w:color w:val="FF0000"/>
          <w:sz w:val="30"/>
          <w:szCs w:val="30"/>
        </w:rPr>
      </w:pPr>
      <w:r>
        <w:rPr>
          <w:rFonts w:hint="eastAsia" w:ascii="Times New Roman" w:hAnsi="Times New Roman" w:eastAsia="仿宋_GB2312" w:cs="Times New Roman"/>
          <w:sz w:val="30"/>
          <w:szCs w:val="30"/>
          <w:lang w:val="en-US" w:eastAsia="zh-CN"/>
        </w:rPr>
        <w:t>4.</w:t>
      </w:r>
      <w:r>
        <w:rPr>
          <w:rFonts w:hint="eastAsia" w:ascii="Times New Roman" w:hAnsi="Times New Roman" w:eastAsia="仿宋_GB2312" w:cs="Times New Roman"/>
          <w:sz w:val="30"/>
          <w:szCs w:val="30"/>
        </w:rPr>
        <w:t>本</w:t>
      </w:r>
      <w:r>
        <w:rPr>
          <w:rFonts w:hint="eastAsia" w:ascii="Times New Roman" w:hAnsi="Times New Roman" w:eastAsia="仿宋_GB2312" w:cs="Times New Roman"/>
          <w:sz w:val="30"/>
          <w:szCs w:val="30"/>
          <w:lang w:eastAsia="zh-CN"/>
        </w:rPr>
        <w:t>单位</w:t>
      </w:r>
      <w:r>
        <w:rPr>
          <w:rFonts w:hint="eastAsia" w:ascii="Times New Roman" w:hAnsi="Times New Roman" w:eastAsia="仿宋_GB2312" w:cs="Times New Roman"/>
          <w:sz w:val="30"/>
          <w:szCs w:val="30"/>
        </w:rPr>
        <w:t>202</w:t>
      </w:r>
      <w:r>
        <w:rPr>
          <w:rFonts w:hint="eastAsia" w:ascii="Times New Roman" w:hAnsi="Times New Roman" w:eastAsia="仿宋_GB2312" w:cs="Times New Roman"/>
          <w:sz w:val="30"/>
          <w:szCs w:val="30"/>
          <w:lang w:val="en-US" w:eastAsia="zh-CN"/>
        </w:rPr>
        <w:t>4</w:t>
      </w:r>
      <w:r>
        <w:rPr>
          <w:rFonts w:hint="eastAsia" w:ascii="Times New Roman" w:hAnsi="Times New Roman" w:eastAsia="仿宋_GB2312" w:cs="Times New Roman"/>
          <w:sz w:val="30"/>
          <w:szCs w:val="30"/>
        </w:rPr>
        <w:t>年</w:t>
      </w:r>
      <w:r>
        <w:rPr>
          <w:rFonts w:hint="default" w:ascii="Times New Roman" w:hAnsi="Times New Roman" w:eastAsia="仿宋_GB2312" w:cs="Times New Roman"/>
          <w:sz w:val="30"/>
          <w:szCs w:val="30"/>
        </w:rPr>
        <w:t>财政拨款政府采购预算</w:t>
      </w:r>
      <w:r>
        <w:rPr>
          <w:rFonts w:hint="eastAsia" w:ascii="Times New Roman" w:hAnsi="Times New Roman" w:eastAsia="仿宋_GB2312" w:cs="Times New Roman"/>
          <w:sz w:val="30"/>
          <w:szCs w:val="30"/>
        </w:rPr>
        <w:t>表为空表</w:t>
      </w:r>
      <w:r>
        <w:rPr>
          <w:rFonts w:hint="eastAsia" w:ascii="Times New Roman" w:hAnsi="Times New Roman" w:eastAsia="仿宋_GB2312" w:cs="Times New Roman"/>
          <w:sz w:val="30"/>
          <w:szCs w:val="30"/>
          <w:lang w:eastAsia="zh-CN"/>
        </w:rPr>
        <w:t>。</w:t>
      </w:r>
    </w:p>
    <w:sectPr>
      <w:footerReference r:id="rId8" w:type="default"/>
      <w:pgSz w:w="11907" w:h="16840"/>
      <w:pgMar w:top="2098" w:right="1474" w:bottom="1304" w:left="1588" w:header="765" w:footer="765" w:gutter="0"/>
      <w:pgNumType w:fmt="numberInDash" w:start="1"/>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Serif">
    <w:altName w:val="DejaVu Math TeX Gyre"/>
    <w:panose1 w:val="00000000000000000000"/>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6AE17">
    <w:pPr>
      <w:pStyle w:val="7"/>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68AA5">
    <w:pPr>
      <w:pStyle w:val="7"/>
      <w:framePr w:wrap="around" w:vAnchor="text" w:hAnchor="margin" w:xAlign="outside" w:y="1"/>
      <w:rPr>
        <w:rStyle w:val="13"/>
      </w:rPr>
    </w:pPr>
    <w:r>
      <w:fldChar w:fldCharType="begin"/>
    </w:r>
    <w:r>
      <w:rPr>
        <w:rStyle w:val="13"/>
      </w:rPr>
      <w:instrText xml:space="preserve">PAGE  </w:instrText>
    </w:r>
    <w:r>
      <w:fldChar w:fldCharType="end"/>
    </w:r>
  </w:p>
  <w:p w14:paraId="2A3EF4EC">
    <w:pPr>
      <w:pStyle w:val="7"/>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EA4CC">
    <w:pPr>
      <w:pStyle w:val="7"/>
      <w:jc w:val="center"/>
    </w:pPr>
    <w:r>
      <w:fldChar w:fldCharType="begin"/>
    </w:r>
    <w:r>
      <w:instrText xml:space="preserve">PAGE   \* MERGEFORMAT</w:instrText>
    </w:r>
    <w:r>
      <w:fldChar w:fldCharType="separate"/>
    </w:r>
    <w:r>
      <w:rPr>
        <w:lang w:val="zh-CN"/>
      </w:rPr>
      <w:t>-</w:t>
    </w:r>
    <w:r>
      <w:t xml:space="preserve"> 1 -</w:t>
    </w:r>
    <w:r>
      <w:fldChar w:fldCharType="end"/>
    </w:r>
  </w:p>
  <w:p w14:paraId="5DD2E218">
    <w:pPr>
      <w:pStyle w:val="7"/>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32E01">
    <w:pPr>
      <w:pStyle w:val="8"/>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D77"/>
    <w:rsid w:val="0001204D"/>
    <w:rsid w:val="00012D48"/>
    <w:rsid w:val="00014B7E"/>
    <w:rsid w:val="00020DAE"/>
    <w:rsid w:val="00025DCF"/>
    <w:rsid w:val="00026B49"/>
    <w:rsid w:val="000279BC"/>
    <w:rsid w:val="00035889"/>
    <w:rsid w:val="0003736F"/>
    <w:rsid w:val="00040A70"/>
    <w:rsid w:val="000546FB"/>
    <w:rsid w:val="00055156"/>
    <w:rsid w:val="000561F0"/>
    <w:rsid w:val="000638DE"/>
    <w:rsid w:val="00066DA5"/>
    <w:rsid w:val="00081133"/>
    <w:rsid w:val="00082771"/>
    <w:rsid w:val="00093F1A"/>
    <w:rsid w:val="00097C4D"/>
    <w:rsid w:val="000A4C45"/>
    <w:rsid w:val="000A6A5A"/>
    <w:rsid w:val="000A750A"/>
    <w:rsid w:val="000B1B04"/>
    <w:rsid w:val="000B5758"/>
    <w:rsid w:val="000C1D30"/>
    <w:rsid w:val="000C211F"/>
    <w:rsid w:val="000C3FFB"/>
    <w:rsid w:val="000C5349"/>
    <w:rsid w:val="000C704F"/>
    <w:rsid w:val="000D1BEF"/>
    <w:rsid w:val="000E221E"/>
    <w:rsid w:val="000E5A14"/>
    <w:rsid w:val="000F2DDD"/>
    <w:rsid w:val="00101B9A"/>
    <w:rsid w:val="00103D12"/>
    <w:rsid w:val="001044EF"/>
    <w:rsid w:val="00107793"/>
    <w:rsid w:val="00107F74"/>
    <w:rsid w:val="00141FB3"/>
    <w:rsid w:val="00143640"/>
    <w:rsid w:val="00146622"/>
    <w:rsid w:val="00151DB8"/>
    <w:rsid w:val="00151E56"/>
    <w:rsid w:val="00154D50"/>
    <w:rsid w:val="001574DB"/>
    <w:rsid w:val="00160516"/>
    <w:rsid w:val="001616F8"/>
    <w:rsid w:val="001639E6"/>
    <w:rsid w:val="0016548E"/>
    <w:rsid w:val="00167781"/>
    <w:rsid w:val="00173D03"/>
    <w:rsid w:val="0017420B"/>
    <w:rsid w:val="001743A6"/>
    <w:rsid w:val="0019552B"/>
    <w:rsid w:val="001A1316"/>
    <w:rsid w:val="001A58F7"/>
    <w:rsid w:val="001B26CD"/>
    <w:rsid w:val="001B47FB"/>
    <w:rsid w:val="001C525C"/>
    <w:rsid w:val="001E4814"/>
    <w:rsid w:val="001F43D8"/>
    <w:rsid w:val="001F69BB"/>
    <w:rsid w:val="0020344E"/>
    <w:rsid w:val="00217977"/>
    <w:rsid w:val="00222775"/>
    <w:rsid w:val="00223D56"/>
    <w:rsid w:val="00225E9E"/>
    <w:rsid w:val="002319C9"/>
    <w:rsid w:val="00235DDA"/>
    <w:rsid w:val="00243A70"/>
    <w:rsid w:val="002456BF"/>
    <w:rsid w:val="00247B07"/>
    <w:rsid w:val="00252DD7"/>
    <w:rsid w:val="002568D5"/>
    <w:rsid w:val="0026664B"/>
    <w:rsid w:val="00275986"/>
    <w:rsid w:val="00290082"/>
    <w:rsid w:val="00290EAC"/>
    <w:rsid w:val="00293ACA"/>
    <w:rsid w:val="002A1782"/>
    <w:rsid w:val="002A23DC"/>
    <w:rsid w:val="002A3DBF"/>
    <w:rsid w:val="002D67AE"/>
    <w:rsid w:val="002D715E"/>
    <w:rsid w:val="002E3C02"/>
    <w:rsid w:val="002F0601"/>
    <w:rsid w:val="002F0F40"/>
    <w:rsid w:val="002F0F49"/>
    <w:rsid w:val="002F6622"/>
    <w:rsid w:val="00304097"/>
    <w:rsid w:val="003147A8"/>
    <w:rsid w:val="0032641E"/>
    <w:rsid w:val="003407F4"/>
    <w:rsid w:val="00343F3E"/>
    <w:rsid w:val="0035053A"/>
    <w:rsid w:val="0035182A"/>
    <w:rsid w:val="003609DB"/>
    <w:rsid w:val="00361453"/>
    <w:rsid w:val="00364050"/>
    <w:rsid w:val="00364294"/>
    <w:rsid w:val="003734E1"/>
    <w:rsid w:val="00381526"/>
    <w:rsid w:val="00386D08"/>
    <w:rsid w:val="00391275"/>
    <w:rsid w:val="003929CE"/>
    <w:rsid w:val="003A5370"/>
    <w:rsid w:val="003A7D0E"/>
    <w:rsid w:val="003B24BB"/>
    <w:rsid w:val="003B3A66"/>
    <w:rsid w:val="003C1B4D"/>
    <w:rsid w:val="003C2CCF"/>
    <w:rsid w:val="003D48A4"/>
    <w:rsid w:val="003D647A"/>
    <w:rsid w:val="003E3EA7"/>
    <w:rsid w:val="003F4CDB"/>
    <w:rsid w:val="00404E18"/>
    <w:rsid w:val="00406A09"/>
    <w:rsid w:val="004139C1"/>
    <w:rsid w:val="004178F1"/>
    <w:rsid w:val="00421C5C"/>
    <w:rsid w:val="00424A5A"/>
    <w:rsid w:val="00452C1F"/>
    <w:rsid w:val="004645C1"/>
    <w:rsid w:val="004654FD"/>
    <w:rsid w:val="004660E2"/>
    <w:rsid w:val="0046727B"/>
    <w:rsid w:val="0047004A"/>
    <w:rsid w:val="00472621"/>
    <w:rsid w:val="00474C09"/>
    <w:rsid w:val="0048352E"/>
    <w:rsid w:val="004A5DF5"/>
    <w:rsid w:val="004A6EE3"/>
    <w:rsid w:val="004A77B0"/>
    <w:rsid w:val="004B0888"/>
    <w:rsid w:val="004C0EED"/>
    <w:rsid w:val="004C1F92"/>
    <w:rsid w:val="004C3B81"/>
    <w:rsid w:val="004D2A21"/>
    <w:rsid w:val="004E5901"/>
    <w:rsid w:val="004E7F96"/>
    <w:rsid w:val="004F1D8F"/>
    <w:rsid w:val="004F304B"/>
    <w:rsid w:val="00500E62"/>
    <w:rsid w:val="00507FC2"/>
    <w:rsid w:val="0051134F"/>
    <w:rsid w:val="00513E0C"/>
    <w:rsid w:val="00531F24"/>
    <w:rsid w:val="00534FC8"/>
    <w:rsid w:val="005442FD"/>
    <w:rsid w:val="00547CCA"/>
    <w:rsid w:val="0055334A"/>
    <w:rsid w:val="0056218D"/>
    <w:rsid w:val="00563DE0"/>
    <w:rsid w:val="00566B36"/>
    <w:rsid w:val="005717FD"/>
    <w:rsid w:val="00577762"/>
    <w:rsid w:val="00580FFE"/>
    <w:rsid w:val="00585D27"/>
    <w:rsid w:val="0058731A"/>
    <w:rsid w:val="00587691"/>
    <w:rsid w:val="0059010F"/>
    <w:rsid w:val="0059248B"/>
    <w:rsid w:val="00595115"/>
    <w:rsid w:val="005B0F7B"/>
    <w:rsid w:val="005B3956"/>
    <w:rsid w:val="005B5E4D"/>
    <w:rsid w:val="005C0A1F"/>
    <w:rsid w:val="005C3C59"/>
    <w:rsid w:val="005D0C85"/>
    <w:rsid w:val="005D5F3F"/>
    <w:rsid w:val="005E595A"/>
    <w:rsid w:val="005E5D2D"/>
    <w:rsid w:val="005E642E"/>
    <w:rsid w:val="005F3D28"/>
    <w:rsid w:val="005F52AE"/>
    <w:rsid w:val="005F6E16"/>
    <w:rsid w:val="00602A30"/>
    <w:rsid w:val="006054BF"/>
    <w:rsid w:val="00617301"/>
    <w:rsid w:val="00646289"/>
    <w:rsid w:val="00646C58"/>
    <w:rsid w:val="0065320E"/>
    <w:rsid w:val="00664752"/>
    <w:rsid w:val="00673ABE"/>
    <w:rsid w:val="006777CE"/>
    <w:rsid w:val="006934E1"/>
    <w:rsid w:val="00694200"/>
    <w:rsid w:val="0069616E"/>
    <w:rsid w:val="006A0604"/>
    <w:rsid w:val="006A317F"/>
    <w:rsid w:val="006A57EE"/>
    <w:rsid w:val="006A7042"/>
    <w:rsid w:val="006A7123"/>
    <w:rsid w:val="006B0F4B"/>
    <w:rsid w:val="006D456D"/>
    <w:rsid w:val="006D7313"/>
    <w:rsid w:val="006E5C14"/>
    <w:rsid w:val="006F408B"/>
    <w:rsid w:val="00703777"/>
    <w:rsid w:val="00716804"/>
    <w:rsid w:val="00737A20"/>
    <w:rsid w:val="0074381E"/>
    <w:rsid w:val="00754417"/>
    <w:rsid w:val="0078521D"/>
    <w:rsid w:val="00795DC2"/>
    <w:rsid w:val="007A5596"/>
    <w:rsid w:val="007B750A"/>
    <w:rsid w:val="007C0CD1"/>
    <w:rsid w:val="007C220B"/>
    <w:rsid w:val="007C257B"/>
    <w:rsid w:val="007C27C2"/>
    <w:rsid w:val="007C4FF4"/>
    <w:rsid w:val="007C5704"/>
    <w:rsid w:val="007E011D"/>
    <w:rsid w:val="007E0D5B"/>
    <w:rsid w:val="007E2276"/>
    <w:rsid w:val="007F218B"/>
    <w:rsid w:val="00810D0C"/>
    <w:rsid w:val="00824025"/>
    <w:rsid w:val="008277F5"/>
    <w:rsid w:val="0083475B"/>
    <w:rsid w:val="008370F2"/>
    <w:rsid w:val="00841058"/>
    <w:rsid w:val="00844953"/>
    <w:rsid w:val="00846C2E"/>
    <w:rsid w:val="00847B3C"/>
    <w:rsid w:val="00851ECC"/>
    <w:rsid w:val="00861D45"/>
    <w:rsid w:val="00866211"/>
    <w:rsid w:val="00890F33"/>
    <w:rsid w:val="008A2192"/>
    <w:rsid w:val="008A584F"/>
    <w:rsid w:val="008B0BE1"/>
    <w:rsid w:val="008C6A37"/>
    <w:rsid w:val="008D0B65"/>
    <w:rsid w:val="008D7A7F"/>
    <w:rsid w:val="008E4B67"/>
    <w:rsid w:val="008F0A65"/>
    <w:rsid w:val="008F7F2F"/>
    <w:rsid w:val="0090543A"/>
    <w:rsid w:val="00912DED"/>
    <w:rsid w:val="0091709C"/>
    <w:rsid w:val="009224E2"/>
    <w:rsid w:val="00922C71"/>
    <w:rsid w:val="00931ADF"/>
    <w:rsid w:val="009339F5"/>
    <w:rsid w:val="00933DD8"/>
    <w:rsid w:val="00934F3E"/>
    <w:rsid w:val="00937D77"/>
    <w:rsid w:val="00944267"/>
    <w:rsid w:val="00946BC0"/>
    <w:rsid w:val="00951511"/>
    <w:rsid w:val="0095553A"/>
    <w:rsid w:val="00962587"/>
    <w:rsid w:val="009822BE"/>
    <w:rsid w:val="00990C9A"/>
    <w:rsid w:val="009970B7"/>
    <w:rsid w:val="009A08A7"/>
    <w:rsid w:val="009A3307"/>
    <w:rsid w:val="009A41AC"/>
    <w:rsid w:val="009A45FD"/>
    <w:rsid w:val="009A47C1"/>
    <w:rsid w:val="009B0D59"/>
    <w:rsid w:val="009B0FCC"/>
    <w:rsid w:val="009C3FA3"/>
    <w:rsid w:val="009C4227"/>
    <w:rsid w:val="009C5EC4"/>
    <w:rsid w:val="009D1FD1"/>
    <w:rsid w:val="009D2134"/>
    <w:rsid w:val="009E0550"/>
    <w:rsid w:val="009E6A2C"/>
    <w:rsid w:val="009F0927"/>
    <w:rsid w:val="00A01A53"/>
    <w:rsid w:val="00A020B8"/>
    <w:rsid w:val="00A02970"/>
    <w:rsid w:val="00A1342C"/>
    <w:rsid w:val="00A15BB3"/>
    <w:rsid w:val="00A169EE"/>
    <w:rsid w:val="00A25266"/>
    <w:rsid w:val="00A325D0"/>
    <w:rsid w:val="00A37FB3"/>
    <w:rsid w:val="00A410A3"/>
    <w:rsid w:val="00A43941"/>
    <w:rsid w:val="00A47777"/>
    <w:rsid w:val="00A50357"/>
    <w:rsid w:val="00A52A4D"/>
    <w:rsid w:val="00A54C43"/>
    <w:rsid w:val="00A54C55"/>
    <w:rsid w:val="00A62D36"/>
    <w:rsid w:val="00A64852"/>
    <w:rsid w:val="00A74096"/>
    <w:rsid w:val="00A8081F"/>
    <w:rsid w:val="00A81B34"/>
    <w:rsid w:val="00A82A7D"/>
    <w:rsid w:val="00A8708A"/>
    <w:rsid w:val="00A918A4"/>
    <w:rsid w:val="00A91C28"/>
    <w:rsid w:val="00A96D04"/>
    <w:rsid w:val="00AB093E"/>
    <w:rsid w:val="00AB385B"/>
    <w:rsid w:val="00AB791A"/>
    <w:rsid w:val="00AC0500"/>
    <w:rsid w:val="00AC3444"/>
    <w:rsid w:val="00AC4DF4"/>
    <w:rsid w:val="00AD51D9"/>
    <w:rsid w:val="00AD6740"/>
    <w:rsid w:val="00AD6772"/>
    <w:rsid w:val="00AE14F7"/>
    <w:rsid w:val="00AE3DA6"/>
    <w:rsid w:val="00AF0A58"/>
    <w:rsid w:val="00AF121D"/>
    <w:rsid w:val="00AF38CA"/>
    <w:rsid w:val="00B03433"/>
    <w:rsid w:val="00B100CB"/>
    <w:rsid w:val="00B1463F"/>
    <w:rsid w:val="00B25010"/>
    <w:rsid w:val="00B370F4"/>
    <w:rsid w:val="00B4348E"/>
    <w:rsid w:val="00B45D35"/>
    <w:rsid w:val="00B47C04"/>
    <w:rsid w:val="00B53EC1"/>
    <w:rsid w:val="00B5771C"/>
    <w:rsid w:val="00B66FA2"/>
    <w:rsid w:val="00B73DE5"/>
    <w:rsid w:val="00B757C2"/>
    <w:rsid w:val="00B90553"/>
    <w:rsid w:val="00B91BBF"/>
    <w:rsid w:val="00B93818"/>
    <w:rsid w:val="00BA2588"/>
    <w:rsid w:val="00BA3C6F"/>
    <w:rsid w:val="00BA407A"/>
    <w:rsid w:val="00BB359F"/>
    <w:rsid w:val="00BB423E"/>
    <w:rsid w:val="00BC0DF6"/>
    <w:rsid w:val="00BC3841"/>
    <w:rsid w:val="00BC5E5F"/>
    <w:rsid w:val="00BC76FF"/>
    <w:rsid w:val="00BF3615"/>
    <w:rsid w:val="00BF54DA"/>
    <w:rsid w:val="00BF7933"/>
    <w:rsid w:val="00C1455B"/>
    <w:rsid w:val="00C148BB"/>
    <w:rsid w:val="00C149C4"/>
    <w:rsid w:val="00C17C17"/>
    <w:rsid w:val="00C24562"/>
    <w:rsid w:val="00C37827"/>
    <w:rsid w:val="00C378B1"/>
    <w:rsid w:val="00C435D4"/>
    <w:rsid w:val="00C50520"/>
    <w:rsid w:val="00C63085"/>
    <w:rsid w:val="00C64EC0"/>
    <w:rsid w:val="00C70269"/>
    <w:rsid w:val="00C73CFA"/>
    <w:rsid w:val="00C77359"/>
    <w:rsid w:val="00C8411D"/>
    <w:rsid w:val="00C84F06"/>
    <w:rsid w:val="00C96C5A"/>
    <w:rsid w:val="00CA1B19"/>
    <w:rsid w:val="00CA1BC8"/>
    <w:rsid w:val="00CA68E2"/>
    <w:rsid w:val="00CB0036"/>
    <w:rsid w:val="00CB119F"/>
    <w:rsid w:val="00CC066C"/>
    <w:rsid w:val="00CE05B1"/>
    <w:rsid w:val="00CE5A0A"/>
    <w:rsid w:val="00CE6EAE"/>
    <w:rsid w:val="00CE7964"/>
    <w:rsid w:val="00CE7AC9"/>
    <w:rsid w:val="00CE7B3E"/>
    <w:rsid w:val="00CF3C5E"/>
    <w:rsid w:val="00CF57E8"/>
    <w:rsid w:val="00D055B0"/>
    <w:rsid w:val="00D07F2D"/>
    <w:rsid w:val="00D13688"/>
    <w:rsid w:val="00D14C1F"/>
    <w:rsid w:val="00D15FA8"/>
    <w:rsid w:val="00D23D4D"/>
    <w:rsid w:val="00D27938"/>
    <w:rsid w:val="00D27B83"/>
    <w:rsid w:val="00D51CC5"/>
    <w:rsid w:val="00D55851"/>
    <w:rsid w:val="00D574FF"/>
    <w:rsid w:val="00D608C7"/>
    <w:rsid w:val="00D8056F"/>
    <w:rsid w:val="00D877BB"/>
    <w:rsid w:val="00D91D08"/>
    <w:rsid w:val="00D92B61"/>
    <w:rsid w:val="00DB28E7"/>
    <w:rsid w:val="00DB3194"/>
    <w:rsid w:val="00DC08C9"/>
    <w:rsid w:val="00DD6E45"/>
    <w:rsid w:val="00DE477D"/>
    <w:rsid w:val="00DE5D74"/>
    <w:rsid w:val="00DE7CDF"/>
    <w:rsid w:val="00DF0B81"/>
    <w:rsid w:val="00DF0F72"/>
    <w:rsid w:val="00DF2103"/>
    <w:rsid w:val="00DF4EF1"/>
    <w:rsid w:val="00DF6570"/>
    <w:rsid w:val="00E01833"/>
    <w:rsid w:val="00E27103"/>
    <w:rsid w:val="00E37F65"/>
    <w:rsid w:val="00E407D2"/>
    <w:rsid w:val="00E51564"/>
    <w:rsid w:val="00E62551"/>
    <w:rsid w:val="00E6262F"/>
    <w:rsid w:val="00E65451"/>
    <w:rsid w:val="00E65BBC"/>
    <w:rsid w:val="00E74166"/>
    <w:rsid w:val="00E75826"/>
    <w:rsid w:val="00E804B9"/>
    <w:rsid w:val="00E8177A"/>
    <w:rsid w:val="00E839D5"/>
    <w:rsid w:val="00E872DD"/>
    <w:rsid w:val="00E90B38"/>
    <w:rsid w:val="00E90C89"/>
    <w:rsid w:val="00E95C79"/>
    <w:rsid w:val="00EA4975"/>
    <w:rsid w:val="00EA6A5C"/>
    <w:rsid w:val="00EB06BE"/>
    <w:rsid w:val="00EB6AAF"/>
    <w:rsid w:val="00EE59CA"/>
    <w:rsid w:val="00F11449"/>
    <w:rsid w:val="00F211C0"/>
    <w:rsid w:val="00F224AE"/>
    <w:rsid w:val="00F5220F"/>
    <w:rsid w:val="00F54E60"/>
    <w:rsid w:val="00F5688C"/>
    <w:rsid w:val="00F619E7"/>
    <w:rsid w:val="00F67141"/>
    <w:rsid w:val="00F720C0"/>
    <w:rsid w:val="00F729CE"/>
    <w:rsid w:val="00F81314"/>
    <w:rsid w:val="00F86B2D"/>
    <w:rsid w:val="00F86C27"/>
    <w:rsid w:val="00F86DF0"/>
    <w:rsid w:val="00F943D8"/>
    <w:rsid w:val="00FB4035"/>
    <w:rsid w:val="00FC57FA"/>
    <w:rsid w:val="00FE3D89"/>
    <w:rsid w:val="00FE7BA7"/>
    <w:rsid w:val="00FF1C3D"/>
    <w:rsid w:val="1D681DEC"/>
    <w:rsid w:val="268758BC"/>
    <w:rsid w:val="3557428F"/>
    <w:rsid w:val="37BF1AE7"/>
    <w:rsid w:val="3D407E3C"/>
    <w:rsid w:val="3F2E37E5"/>
    <w:rsid w:val="3FCB28EB"/>
    <w:rsid w:val="3FFFFDA9"/>
    <w:rsid w:val="40956B0D"/>
    <w:rsid w:val="4E1E02D7"/>
    <w:rsid w:val="4F204931"/>
    <w:rsid w:val="595C7DDE"/>
    <w:rsid w:val="625A0E09"/>
    <w:rsid w:val="68C501FA"/>
    <w:rsid w:val="693A5856"/>
    <w:rsid w:val="6A2D5246"/>
    <w:rsid w:val="6B784657"/>
    <w:rsid w:val="73A82400"/>
    <w:rsid w:val="748F20DD"/>
    <w:rsid w:val="77EFDD89"/>
    <w:rsid w:val="7ECE503D"/>
    <w:rsid w:val="BD5FA950"/>
    <w:rsid w:val="BDEB7FB1"/>
    <w:rsid w:val="DEFFAB64"/>
    <w:rsid w:val="EFC3F2EA"/>
    <w:rsid w:val="F51C3534"/>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MS Serif" w:hAnsi="MS Serif"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360" w:lineRule="atLeast"/>
      <w:textAlignment w:val="baseline"/>
    </w:pPr>
    <w:rPr>
      <w:rFonts w:ascii="MS Serif" w:hAnsi="MS Serif" w:eastAsia="宋体" w:cs="Times New Roman"/>
      <w:sz w:val="24"/>
      <w:lang w:val="en-US" w:eastAsia="zh-CN" w:bidi="ar-SA"/>
    </w:rPr>
  </w:style>
  <w:style w:type="paragraph" w:styleId="3">
    <w:name w:val="heading 1"/>
    <w:basedOn w:val="1"/>
    <w:next w:val="1"/>
    <w:link w:val="14"/>
    <w:qFormat/>
    <w:uiPriority w:val="9"/>
    <w:pPr>
      <w:keepNext/>
      <w:keepLines/>
      <w:spacing w:before="340" w:after="330" w:line="578" w:lineRule="atLeast"/>
      <w:outlineLvl w:val="0"/>
    </w:pPr>
    <w:rPr>
      <w:rFonts w:ascii="Times New Roman" w:hAnsi="Times New Roman"/>
      <w:b/>
      <w:bCs/>
      <w:kern w:val="44"/>
      <w:sz w:val="44"/>
      <w:szCs w:val="44"/>
    </w:rPr>
  </w:style>
  <w:style w:type="paragraph" w:styleId="4">
    <w:name w:val="heading 2"/>
    <w:basedOn w:val="1"/>
    <w:next w:val="1"/>
    <w:link w:val="15"/>
    <w:qFormat/>
    <w:uiPriority w:val="9"/>
    <w:pPr>
      <w:keepNext/>
      <w:keepLines/>
      <w:spacing w:before="260" w:after="260" w:line="416" w:lineRule="atLeast"/>
      <w:outlineLvl w:val="1"/>
    </w:pPr>
    <w:rPr>
      <w:rFonts w:ascii="Cambria" w:hAnsi="Cambria"/>
      <w:b/>
      <w:bCs/>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rPr>
  </w:style>
  <w:style w:type="paragraph" w:styleId="5">
    <w:name w:val="Document Map"/>
    <w:basedOn w:val="1"/>
    <w:semiHidden/>
    <w:qFormat/>
    <w:uiPriority w:val="0"/>
    <w:pPr>
      <w:shd w:val="clear" w:color="auto" w:fill="000080"/>
    </w:pPr>
  </w:style>
  <w:style w:type="paragraph" w:styleId="6">
    <w:name w:val="Balloon Text"/>
    <w:basedOn w:val="1"/>
    <w:link w:val="16"/>
    <w:qFormat/>
    <w:uiPriority w:val="0"/>
    <w:pPr>
      <w:spacing w:line="240" w:lineRule="auto"/>
    </w:pPr>
    <w:rPr>
      <w:sz w:val="18"/>
      <w:szCs w:val="18"/>
    </w:rPr>
  </w:style>
  <w:style w:type="paragraph" w:styleId="7">
    <w:name w:val="footer"/>
    <w:basedOn w:val="1"/>
    <w:link w:val="17"/>
    <w:qFormat/>
    <w:uiPriority w:val="99"/>
    <w:pPr>
      <w:tabs>
        <w:tab w:val="center" w:pos="4153"/>
        <w:tab w:val="right" w:pos="8306"/>
      </w:tabs>
      <w:snapToGrid w:val="0"/>
      <w:spacing w:line="240" w:lineRule="atLeast"/>
    </w:pPr>
    <w:rPr>
      <w:sz w:val="18"/>
      <w:szCs w:val="18"/>
    </w:rPr>
  </w:style>
  <w:style w:type="paragraph" w:styleId="8">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9">
    <w:name w:val="toc 2"/>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styleId="10">
    <w:name w:val="HTML Preformatted"/>
    <w:basedOn w:val="1"/>
    <w:qFormat/>
    <w:uiPriority w:val="0"/>
    <w:pPr>
      <w:jc w:val="left"/>
    </w:pPr>
    <w:rPr>
      <w:rFonts w:hint="eastAsia" w:ascii="宋体" w:hAnsi="宋体" w:eastAsia="宋体" w:cs="宋体"/>
      <w:kern w:val="0"/>
      <w:sz w:val="24"/>
      <w:szCs w:val="24"/>
      <w:lang w:val="en-US" w:eastAsia="zh-CN" w:bidi="ar"/>
    </w:rPr>
  </w:style>
  <w:style w:type="character" w:styleId="13">
    <w:name w:val="page number"/>
    <w:qFormat/>
    <w:uiPriority w:val="0"/>
  </w:style>
  <w:style w:type="character" w:customStyle="1" w:styleId="14">
    <w:name w:val="标题 1 Char"/>
    <w:link w:val="3"/>
    <w:qFormat/>
    <w:uiPriority w:val="9"/>
    <w:rPr>
      <w:rFonts w:ascii="Times New Roman" w:hAnsi="Times New Roman"/>
      <w:b/>
      <w:bCs/>
      <w:kern w:val="44"/>
      <w:sz w:val="44"/>
      <w:szCs w:val="44"/>
    </w:rPr>
  </w:style>
  <w:style w:type="character" w:customStyle="1" w:styleId="15">
    <w:name w:val="标题 2 Char"/>
    <w:link w:val="4"/>
    <w:qFormat/>
    <w:uiPriority w:val="9"/>
    <w:rPr>
      <w:rFonts w:ascii="Cambria" w:hAnsi="Cambria"/>
      <w:b/>
      <w:bCs/>
      <w:sz w:val="32"/>
      <w:szCs w:val="32"/>
    </w:rPr>
  </w:style>
  <w:style w:type="character" w:customStyle="1" w:styleId="16">
    <w:name w:val="批注框文本 Char"/>
    <w:link w:val="6"/>
    <w:qFormat/>
    <w:uiPriority w:val="0"/>
    <w:rPr>
      <w:sz w:val="18"/>
      <w:szCs w:val="18"/>
    </w:rPr>
  </w:style>
  <w:style w:type="character" w:customStyle="1" w:styleId="17">
    <w:name w:val="页脚 Char"/>
    <w:link w:val="7"/>
    <w:qFormat/>
    <w:uiPriority w:val="99"/>
    <w:rPr>
      <w:sz w:val="18"/>
      <w:szCs w:val="18"/>
    </w:rPr>
  </w:style>
  <w:style w:type="paragraph" w:customStyle="1" w:styleId="18">
    <w:name w:val="Char Char"/>
    <w:basedOn w:val="5"/>
    <w:qFormat/>
    <w:uiPriority w:val="0"/>
    <w:pPr>
      <w:adjustRightInd/>
      <w:spacing w:line="240" w:lineRule="auto"/>
      <w:jc w:val="both"/>
      <w:textAlignment w:val="auto"/>
    </w:pPr>
  </w:style>
  <w:style w:type="paragraph" w:styleId="19">
    <w:name w:val="List Paragraph"/>
    <w:basedOn w:val="1"/>
    <w:qFormat/>
    <w:uiPriority w:val="34"/>
    <w:pPr>
      <w:adjustRightInd/>
      <w:spacing w:line="240" w:lineRule="auto"/>
      <w:ind w:firstLine="420" w:firstLineChars="200"/>
      <w:jc w:val="both"/>
      <w:textAlignment w:val="auto"/>
    </w:pPr>
    <w:rPr>
      <w:rFonts w:ascii="Calibri" w:hAnsi="Calibri" w:eastAsia="宋体" w:cs="Times New Roman"/>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2907</Words>
  <Characters>3268</Characters>
  <Lines>34</Lines>
  <Paragraphs>9</Paragraphs>
  <TotalTime>37</TotalTime>
  <ScaleCrop>false</ScaleCrop>
  <LinksUpToDate>false</LinksUpToDate>
  <CharactersWithSpaces>3361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2024-02-24T17:39:00Z</dcterms:created>
  <dc:creator>朱春礼</dc:creator>
  <cp:lastModifiedBy>楊政</cp:lastModifiedBy>
  <cp:lastPrinted>2025-02-07T14:42:00Z</cp:lastPrinted>
  <dcterms:modified xsi:type="dcterms:W3CDTF">2025-02-25T01:46:57Z</dcterms:modified>
  <dc:title>附件1</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eyJoZGlkIjoiZThmYWEzYTlmODE3ZDJiNzQxYzc5YjU3NTNlOGU5N2EiLCJ1c2VySWQiOiIzODA3NDE2MTIifQ==</vt:lpwstr>
  </property>
  <property fmtid="{D5CDD505-2E9C-101B-9397-08002B2CF9AE}" pid="4" name="ICV">
    <vt:lpwstr>9CB6CFBD547A45A5A4CD2F7A348DA746_13</vt:lpwstr>
  </property>
</Properties>
</file>