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AADE5">
      <w:pPr>
        <w:spacing w:before="0" w:after="0"/>
        <w:ind w:firstLine="560"/>
        <w:jc w:val="left"/>
        <w:outlineLvl w:val="3"/>
      </w:pPr>
      <w:bookmarkStart w:id="0" w:name="_Toc_4_4_0000000083"/>
      <w:r>
        <w:rPr>
          <w:rFonts w:ascii="方正仿宋_GBK" w:hAnsi="方正仿宋_GBK" w:eastAsia="方正仿宋_GBK" w:cs="方正仿宋_GBK"/>
          <w:sz w:val="28"/>
        </w:rPr>
        <w:t>79.基本公共卫生服务补助资金-2025年区级绩效目标表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31822F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746071E">
            <w:pPr>
              <w:pStyle w:val="4"/>
            </w:pPr>
            <w:r>
              <w:t>368221天津市滨海新区汉沽街大田社区卫生服务中心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8A7422F">
            <w:pPr>
              <w:pStyle w:val="5"/>
            </w:pPr>
            <w:r>
              <w:t>单位：元</w:t>
            </w:r>
          </w:p>
        </w:tc>
      </w:tr>
      <w:tr w14:paraId="26DE585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F0CBC16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0BD7A77">
            <w:pPr>
              <w:pStyle w:val="7"/>
            </w:pPr>
            <w:r>
              <w:t>基本公共卫生服务补助资金-2025年区级</w:t>
            </w:r>
          </w:p>
        </w:tc>
      </w:tr>
      <w:tr w14:paraId="324F05A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7195FC1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83B61AC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316B67A">
            <w:pPr>
              <w:pStyle w:val="7"/>
            </w:pPr>
            <w:r>
              <w:t>550000.00</w:t>
            </w:r>
          </w:p>
        </w:tc>
        <w:tc>
          <w:tcPr>
            <w:tcW w:w="1587" w:type="dxa"/>
            <w:vAlign w:val="center"/>
          </w:tcPr>
          <w:p w14:paraId="1535202B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17EF834">
            <w:pPr>
              <w:pStyle w:val="7"/>
            </w:pPr>
            <w:r>
              <w:t>550000.00</w:t>
            </w:r>
          </w:p>
        </w:tc>
        <w:tc>
          <w:tcPr>
            <w:tcW w:w="1276" w:type="dxa"/>
            <w:vAlign w:val="center"/>
          </w:tcPr>
          <w:p w14:paraId="508781B3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83D3748">
            <w:pPr>
              <w:pStyle w:val="7"/>
            </w:pPr>
            <w:r>
              <w:t xml:space="preserve"> </w:t>
            </w:r>
          </w:p>
        </w:tc>
      </w:tr>
      <w:tr w14:paraId="620E5FD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2A99E41"/>
        </w:tc>
        <w:tc>
          <w:tcPr>
            <w:tcW w:w="8589" w:type="dxa"/>
            <w:gridSpan w:val="6"/>
            <w:vAlign w:val="center"/>
          </w:tcPr>
          <w:p w14:paraId="64CFC0F4">
            <w:pPr>
              <w:pStyle w:val="7"/>
            </w:pPr>
            <w:r>
              <w:t>通过对居民进行建档及免疫规划接种，对0-6岁儿童、孕妇产、高血压及糖尿病患者进行管理，为辖区居民提供基本公共卫生服务</w:t>
            </w:r>
          </w:p>
        </w:tc>
      </w:tr>
      <w:tr w14:paraId="34883EA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A1846D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2426638">
            <w:pPr>
              <w:pStyle w:val="7"/>
            </w:pPr>
            <w:r>
              <w:t>1.通过对居民进行建档及免疫规划接种，对0-6岁儿童、孕妇产、高血压及糖尿病患者进行管理，为辖区居民提供基本公共卫生服务</w:t>
            </w:r>
          </w:p>
        </w:tc>
      </w:tr>
    </w:tbl>
    <w:p w14:paraId="653F688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1266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7C03EB3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B721ED5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3BB6BD2A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8E83893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0C64E06">
            <w:pPr>
              <w:pStyle w:val="6"/>
            </w:pPr>
            <w:r>
              <w:t>指标值</w:t>
            </w:r>
          </w:p>
        </w:tc>
      </w:tr>
      <w:tr w14:paraId="67029D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860D4C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457108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5AC7541">
            <w:pPr>
              <w:pStyle w:val="7"/>
            </w:pPr>
            <w:r>
              <w:t>完成各类免疫规划接种剂次</w:t>
            </w:r>
          </w:p>
        </w:tc>
        <w:tc>
          <w:tcPr>
            <w:tcW w:w="3430" w:type="dxa"/>
            <w:vAlign w:val="center"/>
          </w:tcPr>
          <w:p w14:paraId="4608DB8E">
            <w:pPr>
              <w:pStyle w:val="7"/>
            </w:pPr>
            <w:r>
              <w:t>完成各类免疫规划接种剂次</w:t>
            </w:r>
          </w:p>
        </w:tc>
        <w:tc>
          <w:tcPr>
            <w:tcW w:w="2551" w:type="dxa"/>
            <w:vAlign w:val="center"/>
          </w:tcPr>
          <w:p w14:paraId="1DFB5C76">
            <w:pPr>
              <w:pStyle w:val="7"/>
            </w:pPr>
            <w:r>
              <w:t>≥0.15万次</w:t>
            </w:r>
          </w:p>
        </w:tc>
      </w:tr>
      <w:tr w14:paraId="60D85A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BCFE63E"/>
        </w:tc>
        <w:tc>
          <w:tcPr>
            <w:tcW w:w="1276" w:type="dxa"/>
            <w:vAlign w:val="center"/>
          </w:tcPr>
          <w:p w14:paraId="372D433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DBD4BE0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570FF8C7">
            <w:pPr>
              <w:pStyle w:val="7"/>
            </w:pPr>
            <w:r>
              <w:t>肺结核患者管理率</w:t>
            </w:r>
          </w:p>
        </w:tc>
        <w:tc>
          <w:tcPr>
            <w:tcW w:w="2551" w:type="dxa"/>
            <w:vAlign w:val="center"/>
          </w:tcPr>
          <w:p w14:paraId="69D32AEB">
            <w:pPr>
              <w:pStyle w:val="7"/>
            </w:pPr>
            <w:r>
              <w:t>≥85%</w:t>
            </w:r>
          </w:p>
        </w:tc>
      </w:tr>
      <w:tr w14:paraId="545C4F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F10FFD"/>
        </w:tc>
        <w:tc>
          <w:tcPr>
            <w:tcW w:w="1276" w:type="dxa"/>
            <w:vAlign w:val="center"/>
          </w:tcPr>
          <w:p w14:paraId="031C18B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849D311">
            <w:pPr>
              <w:pStyle w:val="7"/>
            </w:pPr>
            <w:r>
              <w:t>高血压、糖尿病、老年人、计划免疫、传染病等基本公共卫生服务实现</w:t>
            </w:r>
          </w:p>
        </w:tc>
        <w:tc>
          <w:tcPr>
            <w:tcW w:w="3430" w:type="dxa"/>
            <w:vAlign w:val="center"/>
          </w:tcPr>
          <w:p w14:paraId="120B5F54">
            <w:pPr>
              <w:pStyle w:val="7"/>
            </w:pPr>
            <w:r>
              <w:t>高血压、糖尿病、老年人、计划免疫、传染病等基本公共卫生服务实现</w:t>
            </w:r>
          </w:p>
        </w:tc>
        <w:tc>
          <w:tcPr>
            <w:tcW w:w="2551" w:type="dxa"/>
            <w:vAlign w:val="center"/>
          </w:tcPr>
          <w:p w14:paraId="370454B9">
            <w:pPr>
              <w:pStyle w:val="7"/>
            </w:pPr>
            <w:r>
              <w:t>2025年12月31日前</w:t>
            </w:r>
          </w:p>
        </w:tc>
      </w:tr>
      <w:tr w14:paraId="41968F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B99B6D3"/>
        </w:tc>
        <w:tc>
          <w:tcPr>
            <w:tcW w:w="1276" w:type="dxa"/>
            <w:vAlign w:val="center"/>
          </w:tcPr>
          <w:p w14:paraId="5DD7171F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A9A204E">
            <w:pPr>
              <w:pStyle w:val="7"/>
            </w:pPr>
            <w:r>
              <w:t>基本公共卫生服务补助标准</w:t>
            </w:r>
          </w:p>
        </w:tc>
        <w:tc>
          <w:tcPr>
            <w:tcW w:w="3430" w:type="dxa"/>
            <w:vAlign w:val="center"/>
          </w:tcPr>
          <w:p w14:paraId="3ADC3F5B">
            <w:pPr>
              <w:pStyle w:val="7"/>
            </w:pPr>
            <w:r>
              <w:t>基本公共卫生服务补助标准</w:t>
            </w:r>
          </w:p>
        </w:tc>
        <w:tc>
          <w:tcPr>
            <w:tcW w:w="2551" w:type="dxa"/>
            <w:vAlign w:val="center"/>
          </w:tcPr>
          <w:p w14:paraId="3D478F4D">
            <w:pPr>
              <w:pStyle w:val="7"/>
            </w:pPr>
            <w:r>
              <w:t>55万元</w:t>
            </w:r>
          </w:p>
        </w:tc>
      </w:tr>
      <w:tr w14:paraId="6E5E4E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B5C0FD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4905EF0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45F549C">
            <w:pPr>
              <w:pStyle w:val="7"/>
            </w:pPr>
            <w:r>
              <w:t>提高老年人高血压、糖尿病等慢性病的控制率，提高危险因素的控制，减少并发症</w:t>
            </w:r>
          </w:p>
        </w:tc>
        <w:tc>
          <w:tcPr>
            <w:tcW w:w="3430" w:type="dxa"/>
            <w:vAlign w:val="center"/>
          </w:tcPr>
          <w:p w14:paraId="72B8E241">
            <w:pPr>
              <w:pStyle w:val="7"/>
            </w:pPr>
            <w:r>
              <w:t>提高老年人高血压、糖尿病等慢性病的控制率，提高危险因素的控制，减少并发症</w:t>
            </w:r>
          </w:p>
        </w:tc>
        <w:tc>
          <w:tcPr>
            <w:tcW w:w="2551" w:type="dxa"/>
            <w:vAlign w:val="center"/>
          </w:tcPr>
          <w:p w14:paraId="6B79C206">
            <w:pPr>
              <w:pStyle w:val="7"/>
            </w:pPr>
            <w:r>
              <w:t>效果显著</w:t>
            </w:r>
          </w:p>
        </w:tc>
      </w:tr>
      <w:tr w14:paraId="447E5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12E9B5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EEB8B5F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C3BCB3D">
            <w:pPr>
              <w:pStyle w:val="7"/>
            </w:pPr>
            <w:r>
              <w:t>辖区居民满意度</w:t>
            </w:r>
          </w:p>
        </w:tc>
        <w:tc>
          <w:tcPr>
            <w:tcW w:w="3430" w:type="dxa"/>
            <w:vAlign w:val="center"/>
          </w:tcPr>
          <w:p w14:paraId="22C71CEE">
            <w:pPr>
              <w:pStyle w:val="7"/>
            </w:pPr>
            <w:r>
              <w:t>辖区居民满意度</w:t>
            </w:r>
          </w:p>
        </w:tc>
        <w:tc>
          <w:tcPr>
            <w:tcW w:w="2551" w:type="dxa"/>
            <w:vAlign w:val="center"/>
          </w:tcPr>
          <w:p w14:paraId="3AA336E2">
            <w:pPr>
              <w:pStyle w:val="7"/>
            </w:pPr>
            <w:r>
              <w:t>≥85%</w:t>
            </w:r>
          </w:p>
        </w:tc>
      </w:tr>
    </w:tbl>
    <w:p w14:paraId="2C52083E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713BC6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95BCB2E-E7C1-4213-9B99-184DCDA439D9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6F308846-FF3C-460E-8E97-5D59310EAE9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A3095CD-D116-4E26-B175-0D96EF9B3F1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508CF"/>
    <w:rsid w:val="4F95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2025-02-06T05:33:00Z</dcterms:created>
  <dc:creator>S.mile</dc:creator>
  <cp:lastModifiedBy>S.mile</cp:lastModifiedBy>
  <dcterms:modified xsi:type="dcterms:W3CDTF">2025-02-06T05:33:48Z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ED02F7684D26436DB2C8E6CD0A8D27FB_11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