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59A75E">
      <w:pPr>
        <w:spacing w:before="0" w:after="0"/>
        <w:ind w:firstLine="560"/>
        <w:jc w:val="left"/>
        <w:outlineLvl w:val="3"/>
      </w:pPr>
      <w:bookmarkStart w:id="0" w:name="_Toc_4_4_0000000138"/>
      <w:r>
        <w:rPr>
          <w:rFonts w:ascii="方正仿宋_GBK" w:hAnsi="方正仿宋_GBK" w:eastAsia="方正仿宋_GBK" w:cs="方正仿宋_GBK"/>
          <w:sz w:val="28"/>
        </w:rPr>
        <w:t>133.艾滋病防控（含丙肝）（津财社指[2023]166号）绩效目标表</w:t>
      </w:r>
      <w:bookmarkEnd w:id="0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1964AEB3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22B0DD34">
            <w:pPr>
              <w:pStyle w:val="4"/>
            </w:pPr>
            <w:r>
              <w:t>368241天津市滨海新区新河街社区卫生服务中心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5FAE5F47">
            <w:pPr>
              <w:pStyle w:val="5"/>
            </w:pPr>
            <w:r>
              <w:t>单位：元</w:t>
            </w:r>
          </w:p>
        </w:tc>
      </w:tr>
      <w:tr w14:paraId="7F4543A7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13B1F6A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32302B2F">
            <w:pPr>
              <w:pStyle w:val="7"/>
            </w:pPr>
            <w:r>
              <w:t>艾滋病防控（含丙肝）（津财社指[2023]166号）</w:t>
            </w:r>
          </w:p>
        </w:tc>
      </w:tr>
      <w:tr w14:paraId="3B411496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7D82DA45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70553026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099DD673">
            <w:pPr>
              <w:pStyle w:val="7"/>
            </w:pPr>
            <w:r>
              <w:t>38500.00</w:t>
            </w:r>
          </w:p>
        </w:tc>
        <w:tc>
          <w:tcPr>
            <w:tcW w:w="1587" w:type="dxa"/>
            <w:vAlign w:val="center"/>
          </w:tcPr>
          <w:p w14:paraId="6D0232FC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28D28DFC">
            <w:pPr>
              <w:pStyle w:val="7"/>
            </w:pPr>
            <w:r>
              <w:t>38500.00</w:t>
            </w:r>
          </w:p>
        </w:tc>
        <w:tc>
          <w:tcPr>
            <w:tcW w:w="1276" w:type="dxa"/>
            <w:vAlign w:val="center"/>
          </w:tcPr>
          <w:p w14:paraId="3F25CD2E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4AAF9C75">
            <w:pPr>
              <w:pStyle w:val="7"/>
            </w:pPr>
            <w:r>
              <w:t xml:space="preserve"> </w:t>
            </w:r>
          </w:p>
        </w:tc>
      </w:tr>
      <w:tr w14:paraId="102F9212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3A6BC0F5"/>
        </w:tc>
        <w:tc>
          <w:tcPr>
            <w:tcW w:w="8589" w:type="dxa"/>
            <w:gridSpan w:val="6"/>
            <w:vAlign w:val="center"/>
          </w:tcPr>
          <w:p w14:paraId="37672F36">
            <w:pPr>
              <w:pStyle w:val="7"/>
            </w:pPr>
            <w:r>
              <w:t>通过缴纳美沙酮门诊物业费，做好辖区重大传染病防控工作，做好艾滋病防治，降低高危人群的发病，维持各种有效率，持续保障辖区人口生命健康。</w:t>
            </w:r>
          </w:p>
        </w:tc>
      </w:tr>
      <w:tr w14:paraId="0A7AEFAE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C0D6814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5700E445">
            <w:pPr>
              <w:pStyle w:val="7"/>
            </w:pPr>
            <w:r>
              <w:t>1.做好辖区重大传染病防控工作，做好艾滋病防治，降低高危人群的发病，维持各种有效率，持续保障辖区人口生命健康。</w:t>
            </w:r>
          </w:p>
        </w:tc>
      </w:tr>
    </w:tbl>
    <w:p w14:paraId="486A4843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2D8A29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711E5B6F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72E0573B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079E7F2A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31726C2C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00D5474E">
            <w:pPr>
              <w:pStyle w:val="6"/>
            </w:pPr>
            <w:r>
              <w:t>指标值</w:t>
            </w:r>
          </w:p>
        </w:tc>
      </w:tr>
      <w:tr w14:paraId="7542C9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520F83AA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09432C4D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22B328BF">
            <w:pPr>
              <w:pStyle w:val="7"/>
            </w:pPr>
            <w:r>
              <w:t>艾滋病检测样本数量</w:t>
            </w:r>
          </w:p>
        </w:tc>
        <w:tc>
          <w:tcPr>
            <w:tcW w:w="3430" w:type="dxa"/>
            <w:vAlign w:val="center"/>
          </w:tcPr>
          <w:p w14:paraId="3DB7A8AE">
            <w:pPr>
              <w:pStyle w:val="7"/>
            </w:pPr>
            <w:r>
              <w:t>艾滋病检测样本数量</w:t>
            </w:r>
          </w:p>
        </w:tc>
        <w:tc>
          <w:tcPr>
            <w:tcW w:w="2551" w:type="dxa"/>
            <w:vAlign w:val="center"/>
          </w:tcPr>
          <w:p w14:paraId="729481FC">
            <w:pPr>
              <w:pStyle w:val="7"/>
            </w:pPr>
            <w:r>
              <w:t>≥50份</w:t>
            </w:r>
          </w:p>
        </w:tc>
      </w:tr>
      <w:tr w14:paraId="356FA2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FB873EA"/>
        </w:tc>
        <w:tc>
          <w:tcPr>
            <w:tcW w:w="1276" w:type="dxa"/>
            <w:vAlign w:val="center"/>
          </w:tcPr>
          <w:p w14:paraId="272FAC42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3D9EF201">
            <w:pPr>
              <w:pStyle w:val="7"/>
            </w:pPr>
            <w:r>
              <w:t>实验过程规范性</w:t>
            </w:r>
          </w:p>
        </w:tc>
        <w:tc>
          <w:tcPr>
            <w:tcW w:w="3430" w:type="dxa"/>
            <w:vAlign w:val="center"/>
          </w:tcPr>
          <w:p w14:paraId="03252FA9">
            <w:pPr>
              <w:pStyle w:val="7"/>
            </w:pPr>
            <w:r>
              <w:t>通过实验过程是否符合《全国艾滋病检测技术规范》要求</w:t>
            </w:r>
          </w:p>
        </w:tc>
        <w:tc>
          <w:tcPr>
            <w:tcW w:w="2551" w:type="dxa"/>
            <w:vAlign w:val="center"/>
          </w:tcPr>
          <w:p w14:paraId="150A56C7">
            <w:pPr>
              <w:pStyle w:val="7"/>
            </w:pPr>
            <w:r>
              <w:t>按照规范要求完成实验</w:t>
            </w:r>
          </w:p>
        </w:tc>
      </w:tr>
      <w:tr w14:paraId="11D950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69DEBF4"/>
        </w:tc>
        <w:tc>
          <w:tcPr>
            <w:tcW w:w="1276" w:type="dxa"/>
            <w:vAlign w:val="center"/>
          </w:tcPr>
          <w:p w14:paraId="5E153287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17042379">
            <w:pPr>
              <w:pStyle w:val="7"/>
            </w:pPr>
            <w:r>
              <w:t>异常数据处置时间</w:t>
            </w:r>
          </w:p>
        </w:tc>
        <w:tc>
          <w:tcPr>
            <w:tcW w:w="3430" w:type="dxa"/>
            <w:vAlign w:val="center"/>
          </w:tcPr>
          <w:p w14:paraId="7ED1F396">
            <w:pPr>
              <w:pStyle w:val="7"/>
            </w:pPr>
            <w:r>
              <w:t>通过向区疾控中心通知相关异常数据的问题处置时间</w:t>
            </w:r>
          </w:p>
        </w:tc>
        <w:tc>
          <w:tcPr>
            <w:tcW w:w="2551" w:type="dxa"/>
            <w:vAlign w:val="center"/>
          </w:tcPr>
          <w:p w14:paraId="06F42519">
            <w:pPr>
              <w:pStyle w:val="7"/>
            </w:pPr>
            <w:r>
              <w:t>≤6小时</w:t>
            </w:r>
          </w:p>
        </w:tc>
      </w:tr>
      <w:tr w14:paraId="1F0D3A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3D9D25F"/>
        </w:tc>
        <w:tc>
          <w:tcPr>
            <w:tcW w:w="1276" w:type="dxa"/>
            <w:vAlign w:val="center"/>
          </w:tcPr>
          <w:p w14:paraId="57E8FAE8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63641B8B">
            <w:pPr>
              <w:pStyle w:val="7"/>
            </w:pPr>
            <w:r>
              <w:t>艾滋病防控成本</w:t>
            </w:r>
          </w:p>
        </w:tc>
        <w:tc>
          <w:tcPr>
            <w:tcW w:w="3430" w:type="dxa"/>
            <w:vAlign w:val="center"/>
          </w:tcPr>
          <w:p w14:paraId="55BF95DA">
            <w:pPr>
              <w:pStyle w:val="7"/>
            </w:pPr>
            <w:r>
              <w:t>美沙酮物业管理费用</w:t>
            </w:r>
          </w:p>
        </w:tc>
        <w:tc>
          <w:tcPr>
            <w:tcW w:w="2551" w:type="dxa"/>
            <w:vAlign w:val="center"/>
          </w:tcPr>
          <w:p w14:paraId="28077A89">
            <w:pPr>
              <w:pStyle w:val="7"/>
            </w:pPr>
            <w:r>
              <w:t>≤3.85万元/年</w:t>
            </w:r>
          </w:p>
        </w:tc>
      </w:tr>
      <w:tr w14:paraId="6B2031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FD16742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6B632B77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23BC273B">
            <w:pPr>
              <w:pStyle w:val="7"/>
            </w:pPr>
            <w:r>
              <w:t>做好艾滋病防控，保障辖区人口健康</w:t>
            </w:r>
          </w:p>
        </w:tc>
        <w:tc>
          <w:tcPr>
            <w:tcW w:w="3430" w:type="dxa"/>
            <w:vAlign w:val="center"/>
          </w:tcPr>
          <w:p w14:paraId="1BEB4E6E">
            <w:pPr>
              <w:pStyle w:val="7"/>
            </w:pPr>
            <w:r>
              <w:t>降低艾滋病高危人群的发病、维持美沙酮门诊HIV、HCV、梅毒检测率、美沙酮门诊治疗年保持率，保障居民健康</w:t>
            </w:r>
          </w:p>
        </w:tc>
        <w:tc>
          <w:tcPr>
            <w:tcW w:w="2551" w:type="dxa"/>
            <w:vAlign w:val="center"/>
          </w:tcPr>
          <w:p w14:paraId="3771B31F">
            <w:pPr>
              <w:pStyle w:val="7"/>
            </w:pPr>
            <w:r>
              <w:t>持续有效保障居民健康</w:t>
            </w:r>
          </w:p>
        </w:tc>
      </w:tr>
      <w:tr w14:paraId="51445E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8D1E581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590B33C7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28CC562E">
            <w:pPr>
              <w:pStyle w:val="7"/>
            </w:pPr>
            <w:r>
              <w:t>辖区居民满意度</w:t>
            </w:r>
          </w:p>
        </w:tc>
        <w:tc>
          <w:tcPr>
            <w:tcW w:w="3430" w:type="dxa"/>
            <w:vAlign w:val="center"/>
          </w:tcPr>
          <w:p w14:paraId="26688AF1">
            <w:pPr>
              <w:pStyle w:val="7"/>
            </w:pPr>
            <w:r>
              <w:t>辖区居民满意度</w:t>
            </w:r>
          </w:p>
        </w:tc>
        <w:tc>
          <w:tcPr>
            <w:tcW w:w="2551" w:type="dxa"/>
            <w:vAlign w:val="center"/>
          </w:tcPr>
          <w:p w14:paraId="6CE0C32F">
            <w:pPr>
              <w:pStyle w:val="7"/>
            </w:pPr>
            <w:r>
              <w:t>≥80%</w:t>
            </w:r>
          </w:p>
        </w:tc>
      </w:tr>
    </w:tbl>
    <w:p w14:paraId="57F4FDA1">
      <w:pPr>
        <w:sectPr>
          <w:footerReference r:id="rId3" w:type="default"/>
          <w:footerReference r:id="rId4" w:type="even"/>
          <w:pgSz w:w="11900" w:h="16840"/>
          <w:pgMar w:top="1984" w:right="1304" w:bottom="1134" w:left="1304" w:header="720" w:footer="720" w:gutter="0"/>
          <w:cols w:space="720" w:num="1"/>
        </w:sectPr>
      </w:pPr>
    </w:p>
    <w:p w14:paraId="7814F173"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26DFC6A4">
      <w:pPr>
        <w:spacing w:before="0" w:after="0"/>
        <w:ind w:firstLine="560"/>
        <w:jc w:val="left"/>
        <w:outlineLvl w:val="3"/>
      </w:pPr>
      <w:bookmarkStart w:id="1" w:name="_Toc_4_4_0000000139"/>
      <w:r>
        <w:rPr>
          <w:rFonts w:ascii="方正仿宋_GBK" w:hAnsi="方正仿宋_GBK" w:eastAsia="方正仿宋_GBK" w:cs="方正仿宋_GBK"/>
          <w:sz w:val="28"/>
        </w:rPr>
        <w:t>134.基本公共卫生服务补助资金-2025年区级绩效目标表</w:t>
      </w:r>
      <w:bookmarkEnd w:id="1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57CAA42B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036DC13A">
            <w:pPr>
              <w:pStyle w:val="4"/>
            </w:pPr>
            <w:r>
              <w:t>368241天津市滨海新区新河街社区卫生服务中心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6EE64D1C">
            <w:pPr>
              <w:pStyle w:val="5"/>
            </w:pPr>
            <w:r>
              <w:t>单位：元</w:t>
            </w:r>
          </w:p>
        </w:tc>
      </w:tr>
      <w:tr w14:paraId="7F4BD02C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2A170D3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2F927AFF">
            <w:pPr>
              <w:pStyle w:val="7"/>
            </w:pPr>
            <w:r>
              <w:t>基本公共卫生服务补助资金-2025年区级</w:t>
            </w:r>
          </w:p>
        </w:tc>
      </w:tr>
      <w:tr w14:paraId="1AA2C45D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7AD21224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3F21E035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39FE3256">
            <w:pPr>
              <w:pStyle w:val="7"/>
            </w:pPr>
            <w:r>
              <w:t>1720000.00</w:t>
            </w:r>
          </w:p>
        </w:tc>
        <w:tc>
          <w:tcPr>
            <w:tcW w:w="1587" w:type="dxa"/>
            <w:vAlign w:val="center"/>
          </w:tcPr>
          <w:p w14:paraId="7E8F1D93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006FD4E9">
            <w:pPr>
              <w:pStyle w:val="7"/>
            </w:pPr>
            <w:r>
              <w:t>1720000.00</w:t>
            </w:r>
          </w:p>
        </w:tc>
        <w:tc>
          <w:tcPr>
            <w:tcW w:w="1276" w:type="dxa"/>
            <w:vAlign w:val="center"/>
          </w:tcPr>
          <w:p w14:paraId="2B3A3A55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00357ACA">
            <w:pPr>
              <w:pStyle w:val="7"/>
            </w:pPr>
            <w:r>
              <w:t xml:space="preserve"> </w:t>
            </w:r>
          </w:p>
        </w:tc>
      </w:tr>
      <w:tr w14:paraId="56593F08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0D236903"/>
        </w:tc>
        <w:tc>
          <w:tcPr>
            <w:tcW w:w="8589" w:type="dxa"/>
            <w:gridSpan w:val="6"/>
            <w:vAlign w:val="center"/>
          </w:tcPr>
          <w:p w14:paraId="07DE0C0E">
            <w:pPr>
              <w:pStyle w:val="7"/>
            </w:pPr>
            <w:r>
              <w:t>为辖区居民提供基本公共卫生服务，保障辖区居民躯体和心理健康。</w:t>
            </w:r>
          </w:p>
        </w:tc>
      </w:tr>
      <w:tr w14:paraId="0934DF3B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B726F96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19F44D6F">
            <w:pPr>
              <w:pStyle w:val="7"/>
            </w:pPr>
            <w:r>
              <w:t>1.为辖区居民提供基本公共卫生服务，保障辖区居民躯体和心理健康。</w:t>
            </w:r>
          </w:p>
        </w:tc>
      </w:tr>
    </w:tbl>
    <w:p w14:paraId="422CDA12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1BC268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6E34D799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7BAEE13D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63AD467E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6E96445D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2A6CB570">
            <w:pPr>
              <w:pStyle w:val="6"/>
            </w:pPr>
            <w:r>
              <w:t>指标值</w:t>
            </w:r>
          </w:p>
        </w:tc>
      </w:tr>
      <w:tr w14:paraId="001970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6820EFED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5BBA2636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6E810191">
            <w:pPr>
              <w:pStyle w:val="7"/>
            </w:pPr>
            <w:r>
              <w:t>基本公共卫生服务项目类型数量</w:t>
            </w:r>
          </w:p>
        </w:tc>
        <w:tc>
          <w:tcPr>
            <w:tcW w:w="3430" w:type="dxa"/>
            <w:vAlign w:val="center"/>
          </w:tcPr>
          <w:p w14:paraId="56EF7FBA">
            <w:pPr>
              <w:pStyle w:val="7"/>
            </w:pPr>
            <w:r>
              <w:t>基本公共卫生服务项目类型数量</w:t>
            </w:r>
          </w:p>
        </w:tc>
        <w:tc>
          <w:tcPr>
            <w:tcW w:w="2551" w:type="dxa"/>
            <w:vAlign w:val="center"/>
          </w:tcPr>
          <w:p w14:paraId="352B9927">
            <w:pPr>
              <w:pStyle w:val="7"/>
            </w:pPr>
            <w:r>
              <w:t>≥20个</w:t>
            </w:r>
          </w:p>
        </w:tc>
      </w:tr>
      <w:tr w14:paraId="6B5A03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0EAC2B0"/>
        </w:tc>
        <w:tc>
          <w:tcPr>
            <w:tcW w:w="1276" w:type="dxa"/>
            <w:vAlign w:val="center"/>
          </w:tcPr>
          <w:p w14:paraId="268E5D03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40218AE4">
            <w:pPr>
              <w:pStyle w:val="7"/>
            </w:pPr>
            <w:r>
              <w:t>基本公共卫生服务工作达标率</w:t>
            </w:r>
          </w:p>
        </w:tc>
        <w:tc>
          <w:tcPr>
            <w:tcW w:w="3430" w:type="dxa"/>
            <w:vAlign w:val="center"/>
          </w:tcPr>
          <w:p w14:paraId="1B467CE1">
            <w:pPr>
              <w:pStyle w:val="7"/>
            </w:pPr>
            <w:r>
              <w:t>基本公共卫生服务工作任务的达标情况</w:t>
            </w:r>
          </w:p>
        </w:tc>
        <w:tc>
          <w:tcPr>
            <w:tcW w:w="2551" w:type="dxa"/>
            <w:vAlign w:val="center"/>
          </w:tcPr>
          <w:p w14:paraId="5E5C356E">
            <w:pPr>
              <w:pStyle w:val="7"/>
            </w:pPr>
            <w:r>
              <w:t>≥80%</w:t>
            </w:r>
          </w:p>
        </w:tc>
      </w:tr>
      <w:tr w14:paraId="0C5828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697DF0F"/>
        </w:tc>
        <w:tc>
          <w:tcPr>
            <w:tcW w:w="1276" w:type="dxa"/>
            <w:vAlign w:val="center"/>
          </w:tcPr>
          <w:p w14:paraId="5E9CA9D9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0A878864">
            <w:pPr>
              <w:pStyle w:val="7"/>
            </w:pPr>
            <w:r>
              <w:t>基本公共卫生服务补助发放时间</w:t>
            </w:r>
          </w:p>
        </w:tc>
        <w:tc>
          <w:tcPr>
            <w:tcW w:w="3430" w:type="dxa"/>
            <w:vAlign w:val="center"/>
          </w:tcPr>
          <w:p w14:paraId="2B510300">
            <w:pPr>
              <w:pStyle w:val="7"/>
            </w:pPr>
            <w:r>
              <w:t>基本公共卫生服务补助发放时间</w:t>
            </w:r>
          </w:p>
        </w:tc>
        <w:tc>
          <w:tcPr>
            <w:tcW w:w="2551" w:type="dxa"/>
            <w:vAlign w:val="center"/>
          </w:tcPr>
          <w:p w14:paraId="33459FB1">
            <w:pPr>
              <w:pStyle w:val="7"/>
            </w:pPr>
            <w:r>
              <w:t>2025年12月31日前完成</w:t>
            </w:r>
          </w:p>
        </w:tc>
      </w:tr>
      <w:tr w14:paraId="2FA3A8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ED058D5"/>
        </w:tc>
        <w:tc>
          <w:tcPr>
            <w:tcW w:w="1276" w:type="dxa"/>
            <w:vAlign w:val="center"/>
          </w:tcPr>
          <w:p w14:paraId="672F68D0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1A573E60">
            <w:pPr>
              <w:pStyle w:val="7"/>
            </w:pPr>
            <w:r>
              <w:t>人均基本公共卫生服务经费标准</w:t>
            </w:r>
          </w:p>
        </w:tc>
        <w:tc>
          <w:tcPr>
            <w:tcW w:w="3430" w:type="dxa"/>
            <w:vAlign w:val="center"/>
          </w:tcPr>
          <w:p w14:paraId="2A3D17E2">
            <w:pPr>
              <w:pStyle w:val="7"/>
            </w:pPr>
            <w:r>
              <w:t>人均基本公共卫生服务经费标准</w:t>
            </w:r>
          </w:p>
        </w:tc>
        <w:tc>
          <w:tcPr>
            <w:tcW w:w="2551" w:type="dxa"/>
            <w:vAlign w:val="center"/>
          </w:tcPr>
          <w:p w14:paraId="0D033DCF">
            <w:pPr>
              <w:pStyle w:val="7"/>
            </w:pPr>
            <w:r>
              <w:t>≤109元/人</w:t>
            </w:r>
          </w:p>
        </w:tc>
      </w:tr>
      <w:tr w14:paraId="1B6682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D78D4CE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75FC40E3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5E5692F4">
            <w:pPr>
              <w:pStyle w:val="7"/>
            </w:pPr>
            <w:r>
              <w:t>基本公共服务工作居民知晓率</w:t>
            </w:r>
          </w:p>
        </w:tc>
        <w:tc>
          <w:tcPr>
            <w:tcW w:w="3430" w:type="dxa"/>
            <w:vAlign w:val="center"/>
          </w:tcPr>
          <w:p w14:paraId="4EB30FDB">
            <w:pPr>
              <w:pStyle w:val="7"/>
            </w:pPr>
            <w:r>
              <w:t>基本公共服务工作居民知晓率</w:t>
            </w:r>
          </w:p>
        </w:tc>
        <w:tc>
          <w:tcPr>
            <w:tcW w:w="2551" w:type="dxa"/>
            <w:vAlign w:val="center"/>
          </w:tcPr>
          <w:p w14:paraId="09F1034C">
            <w:pPr>
              <w:pStyle w:val="7"/>
            </w:pPr>
            <w:r>
              <w:t>≥80%</w:t>
            </w:r>
          </w:p>
        </w:tc>
      </w:tr>
      <w:tr w14:paraId="117308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03DEA8A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6CBE0AE3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72D2292E">
            <w:pPr>
              <w:pStyle w:val="7"/>
            </w:pPr>
            <w:r>
              <w:t>基本公共卫生服务工作居民满意度</w:t>
            </w:r>
          </w:p>
        </w:tc>
        <w:tc>
          <w:tcPr>
            <w:tcW w:w="3430" w:type="dxa"/>
            <w:vAlign w:val="center"/>
          </w:tcPr>
          <w:p w14:paraId="10E57322">
            <w:pPr>
              <w:pStyle w:val="7"/>
            </w:pPr>
            <w:r>
              <w:t>基本公共卫生服务工作居民满意度</w:t>
            </w:r>
          </w:p>
        </w:tc>
        <w:tc>
          <w:tcPr>
            <w:tcW w:w="2551" w:type="dxa"/>
            <w:vAlign w:val="center"/>
          </w:tcPr>
          <w:p w14:paraId="7BF3CA1C">
            <w:pPr>
              <w:pStyle w:val="7"/>
            </w:pPr>
            <w:r>
              <w:t>≥80%</w:t>
            </w:r>
          </w:p>
        </w:tc>
      </w:tr>
    </w:tbl>
    <w:p w14:paraId="2176B79C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1C74ADCA"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24748E36">
      <w:pPr>
        <w:spacing w:before="0" w:after="0"/>
        <w:ind w:firstLine="560"/>
        <w:jc w:val="left"/>
        <w:outlineLvl w:val="3"/>
      </w:pPr>
      <w:bookmarkStart w:id="2" w:name="_Toc_4_4_0000000140"/>
      <w:r>
        <w:rPr>
          <w:rFonts w:ascii="方正仿宋_GBK" w:hAnsi="方正仿宋_GBK" w:eastAsia="方正仿宋_GBK" w:cs="方正仿宋_GBK"/>
          <w:sz w:val="28"/>
        </w:rPr>
        <w:t>135.基层医疗卫生机构补助资金（津财社指[2024]111号）绩效目标表</w:t>
      </w:r>
      <w:bookmarkEnd w:id="2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542C1FB1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3C6B8B20">
            <w:pPr>
              <w:pStyle w:val="4"/>
            </w:pPr>
            <w:r>
              <w:t>368241天津市滨海新区新河街社区卫生服务中心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6B79AE53">
            <w:pPr>
              <w:pStyle w:val="5"/>
            </w:pPr>
            <w:r>
              <w:t>单位：元</w:t>
            </w:r>
          </w:p>
        </w:tc>
      </w:tr>
      <w:tr w14:paraId="6136DEAD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832F950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347EB49F">
            <w:pPr>
              <w:pStyle w:val="7"/>
            </w:pPr>
            <w:r>
              <w:t>基层医疗卫生机构补助资金（津财社指[2024]111号）</w:t>
            </w:r>
          </w:p>
        </w:tc>
      </w:tr>
      <w:tr w14:paraId="35017CF5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3A8DAAD8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74DE71E7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66AE0B8C">
            <w:pPr>
              <w:pStyle w:val="7"/>
            </w:pPr>
            <w:r>
              <w:t>420000.00</w:t>
            </w:r>
          </w:p>
        </w:tc>
        <w:tc>
          <w:tcPr>
            <w:tcW w:w="1587" w:type="dxa"/>
            <w:vAlign w:val="center"/>
          </w:tcPr>
          <w:p w14:paraId="749FC898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54367A6D">
            <w:pPr>
              <w:pStyle w:val="7"/>
            </w:pPr>
            <w:r>
              <w:t>420000.00</w:t>
            </w:r>
          </w:p>
        </w:tc>
        <w:tc>
          <w:tcPr>
            <w:tcW w:w="1276" w:type="dxa"/>
            <w:vAlign w:val="center"/>
          </w:tcPr>
          <w:p w14:paraId="05CF7594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280E280F">
            <w:pPr>
              <w:pStyle w:val="7"/>
            </w:pPr>
            <w:r>
              <w:t xml:space="preserve"> </w:t>
            </w:r>
          </w:p>
        </w:tc>
      </w:tr>
      <w:tr w14:paraId="1A2FFC2D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2095C689"/>
        </w:tc>
        <w:tc>
          <w:tcPr>
            <w:tcW w:w="8589" w:type="dxa"/>
            <w:gridSpan w:val="6"/>
            <w:vAlign w:val="center"/>
          </w:tcPr>
          <w:p w14:paraId="72BA7117">
            <w:pPr>
              <w:pStyle w:val="7"/>
            </w:pPr>
            <w:r>
              <w:t>通过绩效工资补助，保障基层医疗卫生机构药品零差率政策持续改进，稳定各基层医疗卫生机构人员队伍，保障单位正常运行。</w:t>
            </w:r>
          </w:p>
        </w:tc>
      </w:tr>
      <w:tr w14:paraId="7D991DA0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F14D0E5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7265717F">
            <w:pPr>
              <w:pStyle w:val="7"/>
            </w:pPr>
            <w:r>
              <w:t>1.通过绩效工资补助，保障基层医疗卫生机构药品零差率政策持续改进，稳定各基层医疗卫生机构人员队伍，保障单位正常运行。</w:t>
            </w:r>
          </w:p>
        </w:tc>
      </w:tr>
    </w:tbl>
    <w:p w14:paraId="32258A27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2E3C45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19B40938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7F9DBC70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2A809FEE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130DAEDE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0E7ADFDF">
            <w:pPr>
              <w:pStyle w:val="6"/>
            </w:pPr>
            <w:r>
              <w:t>指标值</w:t>
            </w:r>
          </w:p>
        </w:tc>
      </w:tr>
      <w:tr w14:paraId="1E84E7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11E838BB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4048E9E7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243F9549">
            <w:pPr>
              <w:pStyle w:val="7"/>
            </w:pPr>
            <w:r>
              <w:t>补助人数</w:t>
            </w:r>
          </w:p>
        </w:tc>
        <w:tc>
          <w:tcPr>
            <w:tcW w:w="3430" w:type="dxa"/>
            <w:vAlign w:val="center"/>
          </w:tcPr>
          <w:p w14:paraId="3AFA08E9">
            <w:pPr>
              <w:pStyle w:val="7"/>
            </w:pPr>
            <w:r>
              <w:t>补助人数</w:t>
            </w:r>
          </w:p>
        </w:tc>
        <w:tc>
          <w:tcPr>
            <w:tcW w:w="2551" w:type="dxa"/>
            <w:vAlign w:val="center"/>
          </w:tcPr>
          <w:p w14:paraId="3327BDA5">
            <w:pPr>
              <w:pStyle w:val="7"/>
            </w:pPr>
            <w:r>
              <w:t>≥80人</w:t>
            </w:r>
          </w:p>
        </w:tc>
      </w:tr>
      <w:tr w14:paraId="7EDC33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08FCEC5"/>
        </w:tc>
        <w:tc>
          <w:tcPr>
            <w:tcW w:w="1276" w:type="dxa"/>
            <w:vAlign w:val="center"/>
          </w:tcPr>
          <w:p w14:paraId="623A9114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5EEF54C1">
            <w:pPr>
              <w:pStyle w:val="7"/>
            </w:pPr>
            <w:r>
              <w:t>补助发放到位率</w:t>
            </w:r>
          </w:p>
        </w:tc>
        <w:tc>
          <w:tcPr>
            <w:tcW w:w="3430" w:type="dxa"/>
            <w:vAlign w:val="center"/>
          </w:tcPr>
          <w:p w14:paraId="70BB8D93">
            <w:pPr>
              <w:pStyle w:val="7"/>
            </w:pPr>
            <w:r>
              <w:t>补助足额发放</w:t>
            </w:r>
          </w:p>
        </w:tc>
        <w:tc>
          <w:tcPr>
            <w:tcW w:w="2551" w:type="dxa"/>
            <w:vAlign w:val="center"/>
          </w:tcPr>
          <w:p w14:paraId="0C1BE913">
            <w:pPr>
              <w:pStyle w:val="7"/>
            </w:pPr>
            <w:r>
              <w:t>100%</w:t>
            </w:r>
          </w:p>
        </w:tc>
      </w:tr>
      <w:tr w14:paraId="6C3EF1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7738473"/>
        </w:tc>
        <w:tc>
          <w:tcPr>
            <w:tcW w:w="1276" w:type="dxa"/>
            <w:vAlign w:val="center"/>
          </w:tcPr>
          <w:p w14:paraId="51A1067C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7EA37216">
            <w:pPr>
              <w:pStyle w:val="7"/>
            </w:pPr>
            <w:r>
              <w:t>补助发放完成时间</w:t>
            </w:r>
          </w:p>
        </w:tc>
        <w:tc>
          <w:tcPr>
            <w:tcW w:w="3430" w:type="dxa"/>
            <w:vAlign w:val="center"/>
          </w:tcPr>
          <w:p w14:paraId="2AB35095">
            <w:pPr>
              <w:pStyle w:val="7"/>
            </w:pPr>
            <w:r>
              <w:t>补助发放及时性</w:t>
            </w:r>
          </w:p>
        </w:tc>
        <w:tc>
          <w:tcPr>
            <w:tcW w:w="2551" w:type="dxa"/>
            <w:vAlign w:val="center"/>
          </w:tcPr>
          <w:p w14:paraId="1C8D63B7">
            <w:pPr>
              <w:pStyle w:val="7"/>
            </w:pPr>
            <w:r>
              <w:t>2025年12月31日之前完成</w:t>
            </w:r>
          </w:p>
        </w:tc>
      </w:tr>
      <w:tr w14:paraId="6FB872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23058F0"/>
        </w:tc>
        <w:tc>
          <w:tcPr>
            <w:tcW w:w="1276" w:type="dxa"/>
            <w:vAlign w:val="center"/>
          </w:tcPr>
          <w:p w14:paraId="498E2372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68D9BED3">
            <w:pPr>
              <w:pStyle w:val="7"/>
            </w:pPr>
            <w:r>
              <w:t>补助标准</w:t>
            </w:r>
          </w:p>
        </w:tc>
        <w:tc>
          <w:tcPr>
            <w:tcW w:w="3430" w:type="dxa"/>
            <w:vAlign w:val="center"/>
          </w:tcPr>
          <w:p w14:paraId="1E150599">
            <w:pPr>
              <w:pStyle w:val="7"/>
            </w:pPr>
            <w:r>
              <w:t>补助标准</w:t>
            </w:r>
          </w:p>
        </w:tc>
        <w:tc>
          <w:tcPr>
            <w:tcW w:w="2551" w:type="dxa"/>
            <w:vAlign w:val="center"/>
          </w:tcPr>
          <w:p w14:paraId="19C664E9">
            <w:pPr>
              <w:pStyle w:val="7"/>
            </w:pPr>
            <w:r>
              <w:t>≤5250元/人/年</w:t>
            </w:r>
          </w:p>
        </w:tc>
      </w:tr>
      <w:tr w14:paraId="205E50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9655B18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29C233D3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0BAC885C">
            <w:pPr>
              <w:pStyle w:val="7"/>
            </w:pPr>
            <w:r>
              <w:t>弥补药品零利导致的基层卫生机构运行亏损</w:t>
            </w:r>
          </w:p>
        </w:tc>
        <w:tc>
          <w:tcPr>
            <w:tcW w:w="3430" w:type="dxa"/>
            <w:vAlign w:val="center"/>
          </w:tcPr>
          <w:p w14:paraId="52C502C2">
            <w:pPr>
              <w:pStyle w:val="7"/>
            </w:pPr>
            <w:r>
              <w:t>弥补药品零利导致的基层卫生机构运行亏损</w:t>
            </w:r>
          </w:p>
        </w:tc>
        <w:tc>
          <w:tcPr>
            <w:tcW w:w="2551" w:type="dxa"/>
            <w:vAlign w:val="center"/>
          </w:tcPr>
          <w:p w14:paraId="7D2E44B4">
            <w:pPr>
              <w:pStyle w:val="7"/>
            </w:pPr>
            <w:r>
              <w:t>有效弥补</w:t>
            </w:r>
          </w:p>
        </w:tc>
      </w:tr>
      <w:tr w14:paraId="6A98CA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544BEA1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08D9E2F6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3A57FB8E">
            <w:pPr>
              <w:pStyle w:val="7"/>
            </w:pPr>
            <w:r>
              <w:t>保障药品零利政策持续推行，激励职工做好医疗卫生工作</w:t>
            </w:r>
          </w:p>
        </w:tc>
        <w:tc>
          <w:tcPr>
            <w:tcW w:w="3430" w:type="dxa"/>
            <w:vAlign w:val="center"/>
          </w:tcPr>
          <w:p w14:paraId="3552D984">
            <w:pPr>
              <w:pStyle w:val="7"/>
            </w:pPr>
            <w:r>
              <w:t>保障药品零利政策持续推行，激励职工做好医疗卫生工作</w:t>
            </w:r>
          </w:p>
        </w:tc>
        <w:tc>
          <w:tcPr>
            <w:tcW w:w="2551" w:type="dxa"/>
            <w:vAlign w:val="center"/>
          </w:tcPr>
          <w:p w14:paraId="295ED840">
            <w:pPr>
              <w:pStyle w:val="7"/>
            </w:pPr>
            <w:r>
              <w:t>有效保障</w:t>
            </w:r>
          </w:p>
        </w:tc>
      </w:tr>
      <w:tr w14:paraId="68926A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A476D66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0ACFA985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05A12CBF">
            <w:pPr>
              <w:pStyle w:val="7"/>
            </w:pPr>
            <w:r>
              <w:t>受补助人员满意度</w:t>
            </w:r>
          </w:p>
        </w:tc>
        <w:tc>
          <w:tcPr>
            <w:tcW w:w="3430" w:type="dxa"/>
            <w:vAlign w:val="center"/>
          </w:tcPr>
          <w:p w14:paraId="55099EEF">
            <w:pPr>
              <w:pStyle w:val="7"/>
            </w:pPr>
            <w:r>
              <w:t>受补助人员满意度</w:t>
            </w:r>
          </w:p>
        </w:tc>
        <w:tc>
          <w:tcPr>
            <w:tcW w:w="2551" w:type="dxa"/>
            <w:vAlign w:val="center"/>
          </w:tcPr>
          <w:p w14:paraId="2169828E">
            <w:pPr>
              <w:pStyle w:val="7"/>
            </w:pPr>
            <w:r>
              <w:t>≥90%</w:t>
            </w:r>
          </w:p>
        </w:tc>
      </w:tr>
    </w:tbl>
    <w:p w14:paraId="56FED695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16EFC190"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756A4BAF-EA66-476A-A770-218080D7483B}"/>
  </w:font>
  <w:font w:name="方正书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586456D1-4986-42EA-8038-2693348342FA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8973AD50-D59A-4F6E-99DE-9EEE0D4B8AC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96AE35">
    <w:pPr>
      <w:jc w:val="righ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6AEB4E">
    <w:pPr>
      <w:jc w:val="lef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AB5C35"/>
    <w:rsid w:val="34AB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单元格样式5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5">
    <w:name w:val="单元格样式4"/>
    <w:basedOn w:val="1"/>
    <w:qFormat/>
    <w:uiPriority w:val="0"/>
    <w:pPr>
      <w:spacing w:before="0" w:after="0"/>
      <w:ind w:firstLine="0"/>
      <w:jc w:val="righ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6">
    <w:name w:val="单元格样式1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7">
    <w:name w:val="单元格样式2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8">
    <w:name w:val="单元格样式3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2025-02-06T05:51:00Z</dcterms:created>
  <dc:creator>S.mile</dc:creator>
  <cp:lastModifiedBy>S.mile</cp:lastModifiedBy>
  <dcterms:modified xsi:type="dcterms:W3CDTF">2025-02-06T05:51:57Z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FD0B0E98BFCC48B39ED4EDE194A4F381_11</vt:lpwstr>
  </property>
  <property fmtid="{D5CDD505-2E9C-101B-9397-08002B2CF9AE}" pid="4" name="KSOTemplateDocerSaveRecord">
    <vt:lpwstr>eyJoZGlkIjoiYzIzNjhjZjkxMjg2OGJjOTQ0NThhNzBhOGI4YTVmYWYiLCJ1c2VySWQiOiIyNDA2NzM0NzUifQ==</vt:lpwstr>
  </property>
</Properties>
</file>