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A26113">
      <w:pPr>
        <w:spacing w:before="0" w:after="0" w:line="240" w:lineRule="auto"/>
        <w:ind w:firstLine="0"/>
        <w:jc w:val="center"/>
        <w:outlineLvl w:val="9"/>
      </w:pPr>
      <w:r>
        <w:rPr>
          <w:rFonts w:ascii="方正仿宋_GBK" w:hAnsi="方正仿宋_GBK" w:eastAsia="方正仿宋_GBK" w:cs="方正仿宋_GBK"/>
          <w:sz w:val="28"/>
        </w:rPr>
        <w:t xml:space="preserve"> </w:t>
      </w:r>
    </w:p>
    <w:p w14:paraId="16C5C2DB">
      <w:pPr>
        <w:spacing w:before="0" w:after="0"/>
        <w:ind w:firstLine="560"/>
        <w:jc w:val="left"/>
        <w:outlineLvl w:val="3"/>
      </w:pPr>
      <w:bookmarkStart w:id="0" w:name="_Toc_4_4_0000000080"/>
      <w:r>
        <w:rPr>
          <w:rFonts w:ascii="方正仿宋_GBK" w:hAnsi="方正仿宋_GBK" w:eastAsia="方正仿宋_GBK" w:cs="方正仿宋_GBK"/>
          <w:sz w:val="28"/>
        </w:rPr>
        <w:t>76.2025年编制外长聘-（其他人员）（农业社保室）绩效目标表</w:t>
      </w:r>
      <w:bookmarkEnd w:id="0"/>
    </w:p>
    <w:tbl>
      <w:tblPr>
        <w:tblStyle w:val="2"/>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76835E01">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50A9595D">
            <w:pPr>
              <w:pStyle w:val="4"/>
            </w:pPr>
            <w:r>
              <w:t>368219天津市滨海新区新城镇社区卫生服务中心</w:t>
            </w:r>
          </w:p>
        </w:tc>
        <w:tc>
          <w:tcPr>
            <w:tcW w:w="1276" w:type="dxa"/>
            <w:tcBorders>
              <w:top w:val="single" w:color="FFFFFF" w:sz="6" w:space="0"/>
              <w:left w:val="single" w:color="FFFFFF" w:sz="6" w:space="0"/>
              <w:right w:val="single" w:color="FFFFFF" w:sz="6" w:space="0"/>
            </w:tcBorders>
            <w:vAlign w:val="center"/>
          </w:tcPr>
          <w:p w14:paraId="15DAC3B8">
            <w:pPr>
              <w:pStyle w:val="5"/>
            </w:pPr>
            <w:r>
              <w:t>单位：元</w:t>
            </w:r>
          </w:p>
        </w:tc>
      </w:tr>
      <w:tr w14:paraId="5708535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F7E086B">
            <w:pPr>
              <w:pStyle w:val="6"/>
            </w:pPr>
            <w:r>
              <w:t>项目名称</w:t>
            </w:r>
          </w:p>
        </w:tc>
        <w:tc>
          <w:tcPr>
            <w:tcW w:w="8589" w:type="dxa"/>
            <w:gridSpan w:val="6"/>
            <w:vAlign w:val="center"/>
          </w:tcPr>
          <w:p w14:paraId="717FCD7C">
            <w:pPr>
              <w:pStyle w:val="7"/>
            </w:pPr>
            <w:r>
              <w:t>2025年编制外长聘-（其他人员）（农业社保室）</w:t>
            </w:r>
          </w:p>
        </w:tc>
      </w:tr>
      <w:tr w14:paraId="0B96C77C">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146D0CDC">
            <w:pPr>
              <w:pStyle w:val="6"/>
            </w:pPr>
            <w:r>
              <w:t>预算规模及资金用途</w:t>
            </w:r>
          </w:p>
        </w:tc>
        <w:tc>
          <w:tcPr>
            <w:tcW w:w="1276" w:type="dxa"/>
            <w:vAlign w:val="center"/>
          </w:tcPr>
          <w:p w14:paraId="67AFB84B">
            <w:pPr>
              <w:pStyle w:val="6"/>
            </w:pPr>
            <w:r>
              <w:t>预算数</w:t>
            </w:r>
          </w:p>
        </w:tc>
        <w:tc>
          <w:tcPr>
            <w:tcW w:w="1332" w:type="dxa"/>
            <w:vAlign w:val="center"/>
          </w:tcPr>
          <w:p w14:paraId="4C931602">
            <w:pPr>
              <w:pStyle w:val="7"/>
            </w:pPr>
            <w:r>
              <w:t>493400.00</w:t>
            </w:r>
          </w:p>
        </w:tc>
        <w:tc>
          <w:tcPr>
            <w:tcW w:w="1587" w:type="dxa"/>
            <w:vAlign w:val="center"/>
          </w:tcPr>
          <w:p w14:paraId="7CEA70B0">
            <w:pPr>
              <w:pStyle w:val="6"/>
            </w:pPr>
            <w:r>
              <w:t>其中：财政    资金</w:t>
            </w:r>
          </w:p>
        </w:tc>
        <w:tc>
          <w:tcPr>
            <w:tcW w:w="1843" w:type="dxa"/>
            <w:vAlign w:val="center"/>
          </w:tcPr>
          <w:p w14:paraId="125F56EF">
            <w:pPr>
              <w:pStyle w:val="7"/>
            </w:pPr>
            <w:r>
              <w:t>493400.00</w:t>
            </w:r>
          </w:p>
        </w:tc>
        <w:tc>
          <w:tcPr>
            <w:tcW w:w="1276" w:type="dxa"/>
            <w:vAlign w:val="center"/>
          </w:tcPr>
          <w:p w14:paraId="5E0250B5">
            <w:pPr>
              <w:pStyle w:val="6"/>
            </w:pPr>
            <w:r>
              <w:t>其他资金</w:t>
            </w:r>
          </w:p>
        </w:tc>
        <w:tc>
          <w:tcPr>
            <w:tcW w:w="1276" w:type="dxa"/>
            <w:vAlign w:val="center"/>
          </w:tcPr>
          <w:p w14:paraId="755A85D9">
            <w:pPr>
              <w:pStyle w:val="7"/>
            </w:pPr>
            <w:r>
              <w:t xml:space="preserve"> </w:t>
            </w:r>
          </w:p>
        </w:tc>
      </w:tr>
      <w:tr w14:paraId="30ECDF6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5F50C557"/>
        </w:tc>
        <w:tc>
          <w:tcPr>
            <w:tcW w:w="8589" w:type="dxa"/>
            <w:gridSpan w:val="6"/>
            <w:vAlign w:val="center"/>
          </w:tcPr>
          <w:p w14:paraId="15E344F3">
            <w:pPr>
              <w:pStyle w:val="7"/>
            </w:pPr>
            <w:r>
              <w:t>通过发放多种用工派遣人员工作经费，保障派遣员工的基本合法权益，保障工作顺利推进。</w:t>
            </w:r>
          </w:p>
        </w:tc>
      </w:tr>
      <w:tr w14:paraId="3FB427C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E100CFB">
            <w:pPr>
              <w:pStyle w:val="6"/>
            </w:pPr>
            <w:r>
              <w:t>绩效目标</w:t>
            </w:r>
          </w:p>
        </w:tc>
        <w:tc>
          <w:tcPr>
            <w:tcW w:w="8589" w:type="dxa"/>
            <w:gridSpan w:val="6"/>
            <w:vAlign w:val="center"/>
          </w:tcPr>
          <w:p w14:paraId="2D6E38B2">
            <w:pPr>
              <w:pStyle w:val="7"/>
            </w:pPr>
            <w:r>
              <w:t>1.通过发放多种用工派遣人员工作经费，保障派遣员工的基本合法权益，保障工作顺利推进。</w:t>
            </w:r>
          </w:p>
        </w:tc>
      </w:tr>
    </w:tbl>
    <w:p w14:paraId="0350F00C">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443FA4B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11C7202B">
            <w:pPr>
              <w:pStyle w:val="6"/>
            </w:pPr>
            <w:r>
              <w:t>一级指标</w:t>
            </w:r>
          </w:p>
        </w:tc>
        <w:tc>
          <w:tcPr>
            <w:tcW w:w="1276" w:type="dxa"/>
            <w:vAlign w:val="center"/>
          </w:tcPr>
          <w:p w14:paraId="04C61E31">
            <w:pPr>
              <w:pStyle w:val="6"/>
            </w:pPr>
            <w:r>
              <w:t>二级指标</w:t>
            </w:r>
          </w:p>
        </w:tc>
        <w:tc>
          <w:tcPr>
            <w:tcW w:w="1332" w:type="dxa"/>
            <w:vAlign w:val="center"/>
          </w:tcPr>
          <w:p w14:paraId="414FDFEE">
            <w:pPr>
              <w:pStyle w:val="6"/>
            </w:pPr>
            <w:r>
              <w:t>三级指标</w:t>
            </w:r>
          </w:p>
        </w:tc>
        <w:tc>
          <w:tcPr>
            <w:tcW w:w="3430" w:type="dxa"/>
            <w:vAlign w:val="center"/>
          </w:tcPr>
          <w:p w14:paraId="63CCA73C">
            <w:pPr>
              <w:pStyle w:val="6"/>
            </w:pPr>
            <w:r>
              <w:t>绩效指标描述</w:t>
            </w:r>
          </w:p>
        </w:tc>
        <w:tc>
          <w:tcPr>
            <w:tcW w:w="2551" w:type="dxa"/>
            <w:vAlign w:val="center"/>
          </w:tcPr>
          <w:p w14:paraId="1F35C8F5">
            <w:pPr>
              <w:pStyle w:val="6"/>
            </w:pPr>
            <w:r>
              <w:t>指标值</w:t>
            </w:r>
          </w:p>
        </w:tc>
      </w:tr>
      <w:tr w14:paraId="30CCD72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30481007">
            <w:pPr>
              <w:pStyle w:val="8"/>
            </w:pPr>
            <w:r>
              <w:t>产出指标</w:t>
            </w:r>
          </w:p>
        </w:tc>
        <w:tc>
          <w:tcPr>
            <w:tcW w:w="1276" w:type="dxa"/>
            <w:vAlign w:val="center"/>
          </w:tcPr>
          <w:p w14:paraId="655CDCD1">
            <w:pPr>
              <w:pStyle w:val="7"/>
            </w:pPr>
            <w:r>
              <w:t>数量指标</w:t>
            </w:r>
          </w:p>
        </w:tc>
        <w:tc>
          <w:tcPr>
            <w:tcW w:w="1332" w:type="dxa"/>
            <w:vAlign w:val="center"/>
          </w:tcPr>
          <w:p w14:paraId="3E62ADDB">
            <w:pPr>
              <w:pStyle w:val="7"/>
            </w:pPr>
            <w:r>
              <w:t>多种用工人员经费发放人数</w:t>
            </w:r>
          </w:p>
        </w:tc>
        <w:tc>
          <w:tcPr>
            <w:tcW w:w="3430" w:type="dxa"/>
            <w:vAlign w:val="center"/>
          </w:tcPr>
          <w:p w14:paraId="0A5947A3">
            <w:pPr>
              <w:pStyle w:val="7"/>
            </w:pPr>
            <w:r>
              <w:t>通过考量实际多种用工人员经费发放人数，反映多种用工人员经费发放工作开展的完成情况。</w:t>
            </w:r>
          </w:p>
        </w:tc>
        <w:tc>
          <w:tcPr>
            <w:tcW w:w="2551" w:type="dxa"/>
            <w:vAlign w:val="center"/>
          </w:tcPr>
          <w:p w14:paraId="479E693C">
            <w:pPr>
              <w:pStyle w:val="7"/>
            </w:pPr>
            <w:r>
              <w:t>≥15人</w:t>
            </w:r>
          </w:p>
        </w:tc>
      </w:tr>
      <w:tr w14:paraId="123394E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7D81735"/>
        </w:tc>
        <w:tc>
          <w:tcPr>
            <w:tcW w:w="1276" w:type="dxa"/>
            <w:vAlign w:val="center"/>
          </w:tcPr>
          <w:p w14:paraId="7CFD7457">
            <w:pPr>
              <w:pStyle w:val="7"/>
            </w:pPr>
            <w:r>
              <w:t>质量指标</w:t>
            </w:r>
          </w:p>
        </w:tc>
        <w:tc>
          <w:tcPr>
            <w:tcW w:w="1332" w:type="dxa"/>
            <w:vAlign w:val="center"/>
          </w:tcPr>
          <w:p w14:paraId="00A792BC">
            <w:pPr>
              <w:pStyle w:val="7"/>
            </w:pPr>
            <w:r>
              <w:t>多种用工人员经费发放准确率</w:t>
            </w:r>
          </w:p>
        </w:tc>
        <w:tc>
          <w:tcPr>
            <w:tcW w:w="3430" w:type="dxa"/>
            <w:vAlign w:val="center"/>
          </w:tcPr>
          <w:p w14:paraId="4FE596FB">
            <w:pPr>
              <w:pStyle w:val="7"/>
            </w:pPr>
            <w:r>
              <w:t>通过多种用工人员经费发放准确的人数与多种用工人员经费发放总人数比对，反映多种用工人员经费发放的准确情况。计算公式：多种用工人员经费发放准确率=多种用工人员经费发放准确的人数÷多种用工人员经费发放总人数×100%</w:t>
            </w:r>
          </w:p>
        </w:tc>
        <w:tc>
          <w:tcPr>
            <w:tcW w:w="2551" w:type="dxa"/>
            <w:vAlign w:val="center"/>
          </w:tcPr>
          <w:p w14:paraId="159013D3">
            <w:pPr>
              <w:pStyle w:val="7"/>
            </w:pPr>
            <w:r>
              <w:t>≥90%</w:t>
            </w:r>
          </w:p>
        </w:tc>
      </w:tr>
      <w:tr w14:paraId="00752E5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43210DC"/>
        </w:tc>
        <w:tc>
          <w:tcPr>
            <w:tcW w:w="1276" w:type="dxa"/>
            <w:vAlign w:val="center"/>
          </w:tcPr>
          <w:p w14:paraId="3DFD9937">
            <w:pPr>
              <w:pStyle w:val="7"/>
            </w:pPr>
            <w:r>
              <w:t>时效指标</w:t>
            </w:r>
          </w:p>
        </w:tc>
        <w:tc>
          <w:tcPr>
            <w:tcW w:w="1332" w:type="dxa"/>
            <w:vAlign w:val="center"/>
          </w:tcPr>
          <w:p w14:paraId="373246B1">
            <w:pPr>
              <w:pStyle w:val="7"/>
            </w:pPr>
            <w:r>
              <w:t>多种用工人员经费发放完成时间</w:t>
            </w:r>
          </w:p>
        </w:tc>
        <w:tc>
          <w:tcPr>
            <w:tcW w:w="3430" w:type="dxa"/>
            <w:vAlign w:val="center"/>
          </w:tcPr>
          <w:p w14:paraId="67927FDC">
            <w:pPr>
              <w:pStyle w:val="7"/>
            </w:pPr>
            <w:r>
              <w:t>通过考量实际多种用工人员经费发放完成时间，反映多种用工人员经费发放工作开展的完成情况。</w:t>
            </w:r>
          </w:p>
        </w:tc>
        <w:tc>
          <w:tcPr>
            <w:tcW w:w="2551" w:type="dxa"/>
            <w:vAlign w:val="center"/>
          </w:tcPr>
          <w:p w14:paraId="43CE88A5">
            <w:pPr>
              <w:pStyle w:val="7"/>
            </w:pPr>
            <w:r>
              <w:t>2025年12月31日前</w:t>
            </w:r>
          </w:p>
        </w:tc>
      </w:tr>
      <w:tr w14:paraId="695AE3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ABBA98D"/>
        </w:tc>
        <w:tc>
          <w:tcPr>
            <w:tcW w:w="1276" w:type="dxa"/>
            <w:vAlign w:val="center"/>
          </w:tcPr>
          <w:p w14:paraId="0F9CF84D">
            <w:pPr>
              <w:pStyle w:val="7"/>
            </w:pPr>
            <w:r>
              <w:t>成本指标</w:t>
            </w:r>
          </w:p>
        </w:tc>
        <w:tc>
          <w:tcPr>
            <w:tcW w:w="1332" w:type="dxa"/>
            <w:vAlign w:val="center"/>
          </w:tcPr>
          <w:p w14:paraId="1192B9D8">
            <w:pPr>
              <w:pStyle w:val="7"/>
            </w:pPr>
            <w:r>
              <w:t>多种用工人员经费标准</w:t>
            </w:r>
          </w:p>
        </w:tc>
        <w:tc>
          <w:tcPr>
            <w:tcW w:w="3430" w:type="dxa"/>
            <w:vAlign w:val="center"/>
          </w:tcPr>
          <w:p w14:paraId="1C636715">
            <w:pPr>
              <w:pStyle w:val="7"/>
            </w:pPr>
            <w:r>
              <w:t>通过实际支出标准与规定支出标准比对，反映多种用工人员经费支出标准的符合情况。</w:t>
            </w:r>
          </w:p>
        </w:tc>
        <w:tc>
          <w:tcPr>
            <w:tcW w:w="2551" w:type="dxa"/>
            <w:vAlign w:val="center"/>
          </w:tcPr>
          <w:p w14:paraId="4F3EAEB7">
            <w:pPr>
              <w:pStyle w:val="7"/>
            </w:pPr>
            <w:r>
              <w:t>≤3.29万元/年/人</w:t>
            </w:r>
          </w:p>
        </w:tc>
      </w:tr>
      <w:tr w14:paraId="4FAA50A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A53A58E">
            <w:pPr>
              <w:pStyle w:val="8"/>
            </w:pPr>
            <w:r>
              <w:t>效益指标</w:t>
            </w:r>
          </w:p>
        </w:tc>
        <w:tc>
          <w:tcPr>
            <w:tcW w:w="1276" w:type="dxa"/>
            <w:vAlign w:val="center"/>
          </w:tcPr>
          <w:p w14:paraId="128CE9E0">
            <w:pPr>
              <w:pStyle w:val="7"/>
            </w:pPr>
            <w:r>
              <w:t>社会效益指标</w:t>
            </w:r>
          </w:p>
        </w:tc>
        <w:tc>
          <w:tcPr>
            <w:tcW w:w="1332" w:type="dxa"/>
            <w:vAlign w:val="center"/>
          </w:tcPr>
          <w:p w14:paraId="7FC2C1A3">
            <w:pPr>
              <w:pStyle w:val="7"/>
            </w:pPr>
            <w:r>
              <w:t>多种用工人员到岗率</w:t>
            </w:r>
          </w:p>
        </w:tc>
        <w:tc>
          <w:tcPr>
            <w:tcW w:w="3430" w:type="dxa"/>
            <w:vAlign w:val="center"/>
          </w:tcPr>
          <w:p w14:paraId="344A919A">
            <w:pPr>
              <w:pStyle w:val="7"/>
            </w:pPr>
            <w:r>
              <w:t>通过实际多种用工人员到岗人数与多种用工人员应到岗人数比对，反映多种用工人员的到岗情况。计算公式：多种用工人员到岗率=实际到岗人数÷应到岗人数×100%</w:t>
            </w:r>
          </w:p>
        </w:tc>
        <w:tc>
          <w:tcPr>
            <w:tcW w:w="2551" w:type="dxa"/>
            <w:vAlign w:val="center"/>
          </w:tcPr>
          <w:p w14:paraId="4513B81A">
            <w:pPr>
              <w:pStyle w:val="7"/>
            </w:pPr>
            <w:r>
              <w:t>≥90%</w:t>
            </w:r>
          </w:p>
        </w:tc>
      </w:tr>
      <w:tr w14:paraId="45A7921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4C9B58D">
            <w:pPr>
              <w:pStyle w:val="8"/>
            </w:pPr>
            <w:r>
              <w:t>效益指标</w:t>
            </w:r>
          </w:p>
        </w:tc>
        <w:tc>
          <w:tcPr>
            <w:tcW w:w="1276" w:type="dxa"/>
            <w:vAlign w:val="center"/>
          </w:tcPr>
          <w:p w14:paraId="33C3B173">
            <w:pPr>
              <w:pStyle w:val="7"/>
            </w:pPr>
            <w:r>
              <w:t>可持续影响指标</w:t>
            </w:r>
          </w:p>
        </w:tc>
        <w:tc>
          <w:tcPr>
            <w:tcW w:w="1332" w:type="dxa"/>
            <w:vAlign w:val="center"/>
          </w:tcPr>
          <w:p w14:paraId="16676D82">
            <w:pPr>
              <w:pStyle w:val="7"/>
            </w:pPr>
            <w:r>
              <w:t>完善多种用工人员经费管理制度</w:t>
            </w:r>
          </w:p>
        </w:tc>
        <w:tc>
          <w:tcPr>
            <w:tcW w:w="3430" w:type="dxa"/>
            <w:vAlign w:val="center"/>
          </w:tcPr>
          <w:p w14:paraId="60BCFB1E">
            <w:pPr>
              <w:pStyle w:val="7"/>
            </w:pPr>
            <w:r>
              <w:t>通过多种用工人员经费管理制度或办法的完善情况，反映多种用工人员经费管理工作开展的长效保障效果。</w:t>
            </w:r>
          </w:p>
        </w:tc>
        <w:tc>
          <w:tcPr>
            <w:tcW w:w="2551" w:type="dxa"/>
            <w:vAlign w:val="center"/>
          </w:tcPr>
          <w:p w14:paraId="609C86D5">
            <w:pPr>
              <w:pStyle w:val="7"/>
            </w:pPr>
            <w:r>
              <w:t>持续完善</w:t>
            </w:r>
          </w:p>
        </w:tc>
      </w:tr>
      <w:tr w14:paraId="723CC3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6071DD6">
            <w:pPr>
              <w:pStyle w:val="8"/>
            </w:pPr>
            <w:r>
              <w:t>满意度指标</w:t>
            </w:r>
          </w:p>
        </w:tc>
        <w:tc>
          <w:tcPr>
            <w:tcW w:w="1276" w:type="dxa"/>
            <w:vAlign w:val="center"/>
          </w:tcPr>
          <w:p w14:paraId="2E1C6DEE">
            <w:pPr>
              <w:pStyle w:val="7"/>
            </w:pPr>
            <w:r>
              <w:t>服务对象满意度指标</w:t>
            </w:r>
          </w:p>
        </w:tc>
        <w:tc>
          <w:tcPr>
            <w:tcW w:w="1332" w:type="dxa"/>
            <w:vAlign w:val="center"/>
          </w:tcPr>
          <w:p w14:paraId="71B66813">
            <w:pPr>
              <w:pStyle w:val="7"/>
            </w:pPr>
            <w:r>
              <w:t>多种用工人员满意度</w:t>
            </w:r>
          </w:p>
        </w:tc>
        <w:tc>
          <w:tcPr>
            <w:tcW w:w="3430" w:type="dxa"/>
            <w:vAlign w:val="center"/>
          </w:tcPr>
          <w:p w14:paraId="21B1D638">
            <w:pPr>
              <w:pStyle w:val="7"/>
            </w:pPr>
            <w:r>
              <w:t>通过调查问卷中满意人数与调查总人数的比率，反映被调查对象对本项目的满意程度。计算公式：各类问题满意人数÷调查总人数×100%</w:t>
            </w:r>
          </w:p>
        </w:tc>
        <w:tc>
          <w:tcPr>
            <w:tcW w:w="2551" w:type="dxa"/>
            <w:vAlign w:val="center"/>
          </w:tcPr>
          <w:p w14:paraId="7661E08D">
            <w:pPr>
              <w:pStyle w:val="7"/>
            </w:pPr>
            <w:r>
              <w:t>≥90%</w:t>
            </w:r>
          </w:p>
        </w:tc>
      </w:tr>
    </w:tbl>
    <w:p w14:paraId="4127FBAC">
      <w:pPr>
        <w:sectPr>
          <w:footerReference r:id="rId3" w:type="default"/>
          <w:footerReference r:id="rId4" w:type="even"/>
          <w:pgSz w:w="11900" w:h="16840"/>
          <w:pgMar w:top="1984" w:right="1304" w:bottom="1134" w:left="1304" w:header="720" w:footer="720" w:gutter="0"/>
          <w:cols w:space="720" w:num="1"/>
        </w:sectPr>
      </w:pPr>
    </w:p>
    <w:p w14:paraId="7F445EC9">
      <w:pPr>
        <w:spacing w:before="0" w:after="0" w:line="240" w:lineRule="auto"/>
        <w:ind w:firstLine="0"/>
        <w:jc w:val="center"/>
        <w:outlineLvl w:val="9"/>
      </w:pPr>
      <w:r>
        <w:rPr>
          <w:rFonts w:ascii="方正仿宋_GBK" w:hAnsi="方正仿宋_GBK" w:eastAsia="方正仿宋_GBK" w:cs="方正仿宋_GBK"/>
          <w:sz w:val="28"/>
        </w:rPr>
        <w:t xml:space="preserve"> </w:t>
      </w:r>
    </w:p>
    <w:p w14:paraId="3CE40A7E">
      <w:pPr>
        <w:spacing w:before="0" w:after="0"/>
        <w:ind w:firstLine="560"/>
        <w:jc w:val="left"/>
        <w:outlineLvl w:val="3"/>
      </w:pPr>
      <w:bookmarkStart w:id="1" w:name="_Toc_4_4_0000000081"/>
      <w:r>
        <w:rPr>
          <w:rFonts w:ascii="方正仿宋_GBK" w:hAnsi="方正仿宋_GBK" w:eastAsia="方正仿宋_GBK" w:cs="方正仿宋_GBK"/>
          <w:sz w:val="28"/>
        </w:rPr>
        <w:t>77.基本公共卫生服务补助资金-2025年区级绩效目标表</w:t>
      </w:r>
      <w:bookmarkEnd w:id="1"/>
    </w:p>
    <w:tbl>
      <w:tblPr>
        <w:tblStyle w:val="2"/>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2FA49B8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684E54B8">
            <w:pPr>
              <w:pStyle w:val="4"/>
            </w:pPr>
            <w:r>
              <w:t>368219天津市滨海新区新城镇社区卫生服务中心</w:t>
            </w:r>
          </w:p>
        </w:tc>
        <w:tc>
          <w:tcPr>
            <w:tcW w:w="1276" w:type="dxa"/>
            <w:tcBorders>
              <w:top w:val="single" w:color="FFFFFF" w:sz="6" w:space="0"/>
              <w:left w:val="single" w:color="FFFFFF" w:sz="6" w:space="0"/>
              <w:right w:val="single" w:color="FFFFFF" w:sz="6" w:space="0"/>
            </w:tcBorders>
            <w:vAlign w:val="center"/>
          </w:tcPr>
          <w:p w14:paraId="6F85B837">
            <w:pPr>
              <w:pStyle w:val="5"/>
            </w:pPr>
            <w:r>
              <w:t>单位：元</w:t>
            </w:r>
          </w:p>
        </w:tc>
      </w:tr>
      <w:tr w14:paraId="66B27BDA">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E8E7E7F">
            <w:pPr>
              <w:pStyle w:val="6"/>
            </w:pPr>
            <w:r>
              <w:t>项目名称</w:t>
            </w:r>
          </w:p>
        </w:tc>
        <w:tc>
          <w:tcPr>
            <w:tcW w:w="8589" w:type="dxa"/>
            <w:gridSpan w:val="6"/>
            <w:vAlign w:val="center"/>
          </w:tcPr>
          <w:p w14:paraId="1DDDE33A">
            <w:pPr>
              <w:pStyle w:val="7"/>
            </w:pPr>
            <w:r>
              <w:t>基本公共卫生服务补助资金-2025年区级</w:t>
            </w:r>
          </w:p>
        </w:tc>
      </w:tr>
      <w:tr w14:paraId="7F56BA11">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4378D1D2">
            <w:pPr>
              <w:pStyle w:val="6"/>
            </w:pPr>
            <w:r>
              <w:t>预算规模及资金用途</w:t>
            </w:r>
          </w:p>
        </w:tc>
        <w:tc>
          <w:tcPr>
            <w:tcW w:w="1276" w:type="dxa"/>
            <w:vAlign w:val="center"/>
          </w:tcPr>
          <w:p w14:paraId="6DBA60D3">
            <w:pPr>
              <w:pStyle w:val="6"/>
            </w:pPr>
            <w:r>
              <w:t>预算数</w:t>
            </w:r>
          </w:p>
        </w:tc>
        <w:tc>
          <w:tcPr>
            <w:tcW w:w="1332" w:type="dxa"/>
            <w:vAlign w:val="center"/>
          </w:tcPr>
          <w:p w14:paraId="0DFE3D32">
            <w:pPr>
              <w:pStyle w:val="7"/>
            </w:pPr>
            <w:r>
              <w:t>1170000.00</w:t>
            </w:r>
          </w:p>
        </w:tc>
        <w:tc>
          <w:tcPr>
            <w:tcW w:w="1587" w:type="dxa"/>
            <w:vAlign w:val="center"/>
          </w:tcPr>
          <w:p w14:paraId="7D3AAA63">
            <w:pPr>
              <w:pStyle w:val="6"/>
            </w:pPr>
            <w:r>
              <w:t>其中：财政    资金</w:t>
            </w:r>
          </w:p>
        </w:tc>
        <w:tc>
          <w:tcPr>
            <w:tcW w:w="1843" w:type="dxa"/>
            <w:vAlign w:val="center"/>
          </w:tcPr>
          <w:p w14:paraId="7E772FE7">
            <w:pPr>
              <w:pStyle w:val="7"/>
            </w:pPr>
            <w:r>
              <w:t>1170000.00</w:t>
            </w:r>
          </w:p>
        </w:tc>
        <w:tc>
          <w:tcPr>
            <w:tcW w:w="1276" w:type="dxa"/>
            <w:vAlign w:val="center"/>
          </w:tcPr>
          <w:p w14:paraId="19D2FB10">
            <w:pPr>
              <w:pStyle w:val="6"/>
            </w:pPr>
            <w:r>
              <w:t>其他资金</w:t>
            </w:r>
          </w:p>
        </w:tc>
        <w:tc>
          <w:tcPr>
            <w:tcW w:w="1276" w:type="dxa"/>
            <w:vAlign w:val="center"/>
          </w:tcPr>
          <w:p w14:paraId="652DAB1E">
            <w:pPr>
              <w:pStyle w:val="7"/>
            </w:pPr>
            <w:r>
              <w:t xml:space="preserve"> </w:t>
            </w:r>
          </w:p>
        </w:tc>
      </w:tr>
      <w:tr w14:paraId="7761B7FA">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329FCA30"/>
        </w:tc>
        <w:tc>
          <w:tcPr>
            <w:tcW w:w="8589" w:type="dxa"/>
            <w:gridSpan w:val="6"/>
            <w:vAlign w:val="center"/>
          </w:tcPr>
          <w:p w14:paraId="523C57D0">
            <w:pPr>
              <w:pStyle w:val="7"/>
            </w:pPr>
            <w:r>
              <w:t>用于发放编外人员工资等。</w:t>
            </w:r>
          </w:p>
        </w:tc>
      </w:tr>
      <w:tr w14:paraId="6F1884A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69F3E4F">
            <w:pPr>
              <w:pStyle w:val="6"/>
            </w:pPr>
            <w:r>
              <w:t>绩效目标</w:t>
            </w:r>
          </w:p>
        </w:tc>
        <w:tc>
          <w:tcPr>
            <w:tcW w:w="8589" w:type="dxa"/>
            <w:gridSpan w:val="6"/>
            <w:vAlign w:val="center"/>
          </w:tcPr>
          <w:p w14:paraId="3A7E903A">
            <w:pPr>
              <w:pStyle w:val="7"/>
            </w:pPr>
            <w:r>
              <w:t>1.通过对居民健康管理等基本公共卫生服务，旨在提高辖区居民生活水平，提高健康意识。</w:t>
            </w:r>
          </w:p>
        </w:tc>
      </w:tr>
    </w:tbl>
    <w:p w14:paraId="2D747BFD">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058904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440EC5B6">
            <w:pPr>
              <w:pStyle w:val="6"/>
            </w:pPr>
            <w:r>
              <w:t>一级指标</w:t>
            </w:r>
          </w:p>
        </w:tc>
        <w:tc>
          <w:tcPr>
            <w:tcW w:w="1276" w:type="dxa"/>
            <w:vAlign w:val="center"/>
          </w:tcPr>
          <w:p w14:paraId="2582A324">
            <w:pPr>
              <w:pStyle w:val="6"/>
            </w:pPr>
            <w:r>
              <w:t>二级指标</w:t>
            </w:r>
          </w:p>
        </w:tc>
        <w:tc>
          <w:tcPr>
            <w:tcW w:w="1332" w:type="dxa"/>
            <w:vAlign w:val="center"/>
          </w:tcPr>
          <w:p w14:paraId="5F16E6A9">
            <w:pPr>
              <w:pStyle w:val="6"/>
            </w:pPr>
            <w:r>
              <w:t>三级指标</w:t>
            </w:r>
          </w:p>
        </w:tc>
        <w:tc>
          <w:tcPr>
            <w:tcW w:w="3430" w:type="dxa"/>
            <w:vAlign w:val="center"/>
          </w:tcPr>
          <w:p w14:paraId="5E61C13D">
            <w:pPr>
              <w:pStyle w:val="6"/>
            </w:pPr>
            <w:r>
              <w:t>绩效指标描述</w:t>
            </w:r>
          </w:p>
        </w:tc>
        <w:tc>
          <w:tcPr>
            <w:tcW w:w="2551" w:type="dxa"/>
            <w:vAlign w:val="center"/>
          </w:tcPr>
          <w:p w14:paraId="6FBAC4A4">
            <w:pPr>
              <w:pStyle w:val="6"/>
            </w:pPr>
            <w:r>
              <w:t>指标值</w:t>
            </w:r>
          </w:p>
        </w:tc>
      </w:tr>
      <w:tr w14:paraId="3F30722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665FF9F8">
            <w:pPr>
              <w:pStyle w:val="8"/>
            </w:pPr>
            <w:r>
              <w:t>产出指标</w:t>
            </w:r>
          </w:p>
        </w:tc>
        <w:tc>
          <w:tcPr>
            <w:tcW w:w="1276" w:type="dxa"/>
            <w:vAlign w:val="center"/>
          </w:tcPr>
          <w:p w14:paraId="410E7BFF">
            <w:pPr>
              <w:pStyle w:val="7"/>
            </w:pPr>
            <w:r>
              <w:t>数量指标</w:t>
            </w:r>
          </w:p>
        </w:tc>
        <w:tc>
          <w:tcPr>
            <w:tcW w:w="1332" w:type="dxa"/>
            <w:vAlign w:val="center"/>
          </w:tcPr>
          <w:p w14:paraId="75FF13BF">
            <w:pPr>
              <w:pStyle w:val="7"/>
            </w:pPr>
            <w:r>
              <w:t>完成居民建档数</w:t>
            </w:r>
          </w:p>
        </w:tc>
        <w:tc>
          <w:tcPr>
            <w:tcW w:w="3430" w:type="dxa"/>
            <w:vAlign w:val="center"/>
          </w:tcPr>
          <w:p w14:paraId="11729260">
            <w:pPr>
              <w:pStyle w:val="7"/>
            </w:pPr>
            <w:r>
              <w:t>完成居民建档数</w:t>
            </w:r>
          </w:p>
        </w:tc>
        <w:tc>
          <w:tcPr>
            <w:tcW w:w="2551" w:type="dxa"/>
            <w:vAlign w:val="center"/>
          </w:tcPr>
          <w:p w14:paraId="223C8264">
            <w:pPr>
              <w:pStyle w:val="7"/>
            </w:pPr>
            <w:r>
              <w:t>≥26567人</w:t>
            </w:r>
          </w:p>
        </w:tc>
      </w:tr>
      <w:tr w14:paraId="73025EE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67C83F4"/>
        </w:tc>
        <w:tc>
          <w:tcPr>
            <w:tcW w:w="1276" w:type="dxa"/>
            <w:vAlign w:val="center"/>
          </w:tcPr>
          <w:p w14:paraId="3CD52AEC">
            <w:pPr>
              <w:pStyle w:val="7"/>
            </w:pPr>
            <w:r>
              <w:t>数量指标</w:t>
            </w:r>
          </w:p>
        </w:tc>
        <w:tc>
          <w:tcPr>
            <w:tcW w:w="1332" w:type="dxa"/>
            <w:vAlign w:val="center"/>
          </w:tcPr>
          <w:p w14:paraId="41371B36">
            <w:pPr>
              <w:pStyle w:val="7"/>
            </w:pPr>
            <w:r>
              <w:t>高血压患者管理人次</w:t>
            </w:r>
          </w:p>
        </w:tc>
        <w:tc>
          <w:tcPr>
            <w:tcW w:w="3430" w:type="dxa"/>
            <w:vAlign w:val="center"/>
          </w:tcPr>
          <w:p w14:paraId="39F9B0BF">
            <w:pPr>
              <w:pStyle w:val="7"/>
            </w:pPr>
            <w:r>
              <w:t>高血压患者管理人次</w:t>
            </w:r>
          </w:p>
        </w:tc>
        <w:tc>
          <w:tcPr>
            <w:tcW w:w="2551" w:type="dxa"/>
            <w:vAlign w:val="center"/>
          </w:tcPr>
          <w:p w14:paraId="635B7A3B">
            <w:pPr>
              <w:pStyle w:val="7"/>
            </w:pPr>
            <w:r>
              <w:t>≥4202人</w:t>
            </w:r>
          </w:p>
        </w:tc>
      </w:tr>
      <w:tr w14:paraId="08DFB9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6C03671"/>
        </w:tc>
        <w:tc>
          <w:tcPr>
            <w:tcW w:w="1276" w:type="dxa"/>
            <w:vAlign w:val="center"/>
          </w:tcPr>
          <w:p w14:paraId="0ADB567D">
            <w:pPr>
              <w:pStyle w:val="7"/>
            </w:pPr>
            <w:r>
              <w:t>数量指标</w:t>
            </w:r>
          </w:p>
        </w:tc>
        <w:tc>
          <w:tcPr>
            <w:tcW w:w="1332" w:type="dxa"/>
            <w:vAlign w:val="center"/>
          </w:tcPr>
          <w:p w14:paraId="5EB5F4F3">
            <w:pPr>
              <w:pStyle w:val="7"/>
            </w:pPr>
            <w:r>
              <w:t>糖尿病患者管理人次</w:t>
            </w:r>
          </w:p>
        </w:tc>
        <w:tc>
          <w:tcPr>
            <w:tcW w:w="3430" w:type="dxa"/>
            <w:vAlign w:val="center"/>
          </w:tcPr>
          <w:p w14:paraId="6ECA0E76">
            <w:pPr>
              <w:pStyle w:val="7"/>
            </w:pPr>
            <w:r>
              <w:t>糖尿病患者管理人次</w:t>
            </w:r>
          </w:p>
        </w:tc>
        <w:tc>
          <w:tcPr>
            <w:tcW w:w="2551" w:type="dxa"/>
            <w:vAlign w:val="center"/>
          </w:tcPr>
          <w:p w14:paraId="3DD94C63">
            <w:pPr>
              <w:pStyle w:val="7"/>
            </w:pPr>
            <w:r>
              <w:t>≥1400人</w:t>
            </w:r>
          </w:p>
        </w:tc>
      </w:tr>
      <w:tr w14:paraId="6137CE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E316078"/>
        </w:tc>
        <w:tc>
          <w:tcPr>
            <w:tcW w:w="1276" w:type="dxa"/>
            <w:vAlign w:val="center"/>
          </w:tcPr>
          <w:p w14:paraId="3415C074">
            <w:pPr>
              <w:pStyle w:val="7"/>
            </w:pPr>
            <w:r>
              <w:t>数量指标</w:t>
            </w:r>
          </w:p>
        </w:tc>
        <w:tc>
          <w:tcPr>
            <w:tcW w:w="1332" w:type="dxa"/>
            <w:vAlign w:val="center"/>
          </w:tcPr>
          <w:p w14:paraId="76F9A9E9">
            <w:pPr>
              <w:pStyle w:val="7"/>
            </w:pPr>
            <w:r>
              <w:t>疫苗接种人次</w:t>
            </w:r>
          </w:p>
        </w:tc>
        <w:tc>
          <w:tcPr>
            <w:tcW w:w="3430" w:type="dxa"/>
            <w:vAlign w:val="center"/>
          </w:tcPr>
          <w:p w14:paraId="7850F1AC">
            <w:pPr>
              <w:pStyle w:val="7"/>
            </w:pPr>
            <w:r>
              <w:t>疫苗接种人次</w:t>
            </w:r>
          </w:p>
        </w:tc>
        <w:tc>
          <w:tcPr>
            <w:tcW w:w="2551" w:type="dxa"/>
            <w:vAlign w:val="center"/>
          </w:tcPr>
          <w:p w14:paraId="49FC49BF">
            <w:pPr>
              <w:pStyle w:val="7"/>
            </w:pPr>
            <w:r>
              <w:t>≥5220针</w:t>
            </w:r>
          </w:p>
        </w:tc>
      </w:tr>
      <w:tr w14:paraId="4937BBE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1165AE9"/>
        </w:tc>
        <w:tc>
          <w:tcPr>
            <w:tcW w:w="1276" w:type="dxa"/>
            <w:vAlign w:val="center"/>
          </w:tcPr>
          <w:p w14:paraId="69821EFB">
            <w:pPr>
              <w:pStyle w:val="7"/>
            </w:pPr>
            <w:r>
              <w:t>数量指标</w:t>
            </w:r>
          </w:p>
        </w:tc>
        <w:tc>
          <w:tcPr>
            <w:tcW w:w="1332" w:type="dxa"/>
            <w:vAlign w:val="center"/>
          </w:tcPr>
          <w:p w14:paraId="4C91A322">
            <w:pPr>
              <w:pStyle w:val="7"/>
            </w:pPr>
            <w:r>
              <w:t>家庭医生签约服务</w:t>
            </w:r>
          </w:p>
        </w:tc>
        <w:tc>
          <w:tcPr>
            <w:tcW w:w="3430" w:type="dxa"/>
            <w:vAlign w:val="center"/>
          </w:tcPr>
          <w:p w14:paraId="78AEF1D4">
            <w:pPr>
              <w:pStyle w:val="7"/>
            </w:pPr>
            <w:r>
              <w:t>家庭医生签约服务</w:t>
            </w:r>
          </w:p>
        </w:tc>
        <w:tc>
          <w:tcPr>
            <w:tcW w:w="2551" w:type="dxa"/>
            <w:vAlign w:val="center"/>
          </w:tcPr>
          <w:p w14:paraId="0880B6C3">
            <w:pPr>
              <w:pStyle w:val="7"/>
            </w:pPr>
            <w:r>
              <w:t>≥11840人</w:t>
            </w:r>
          </w:p>
        </w:tc>
      </w:tr>
      <w:tr w14:paraId="1C1CF75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BBC9657"/>
        </w:tc>
        <w:tc>
          <w:tcPr>
            <w:tcW w:w="1276" w:type="dxa"/>
            <w:vAlign w:val="center"/>
          </w:tcPr>
          <w:p w14:paraId="0272EC21">
            <w:pPr>
              <w:pStyle w:val="7"/>
            </w:pPr>
            <w:r>
              <w:t>数量指标</w:t>
            </w:r>
          </w:p>
        </w:tc>
        <w:tc>
          <w:tcPr>
            <w:tcW w:w="1332" w:type="dxa"/>
            <w:vAlign w:val="center"/>
          </w:tcPr>
          <w:p w14:paraId="7725EE44">
            <w:pPr>
              <w:pStyle w:val="7"/>
            </w:pPr>
            <w:r>
              <w:t>居民健康体检</w:t>
            </w:r>
          </w:p>
        </w:tc>
        <w:tc>
          <w:tcPr>
            <w:tcW w:w="3430" w:type="dxa"/>
            <w:vAlign w:val="center"/>
          </w:tcPr>
          <w:p w14:paraId="2F949001">
            <w:pPr>
              <w:pStyle w:val="7"/>
            </w:pPr>
            <w:r>
              <w:t>居民健康体检</w:t>
            </w:r>
          </w:p>
        </w:tc>
        <w:tc>
          <w:tcPr>
            <w:tcW w:w="2551" w:type="dxa"/>
            <w:vAlign w:val="center"/>
          </w:tcPr>
          <w:p w14:paraId="7469CEB4">
            <w:pPr>
              <w:pStyle w:val="7"/>
            </w:pPr>
            <w:r>
              <w:t>≥4000人</w:t>
            </w:r>
          </w:p>
        </w:tc>
      </w:tr>
      <w:tr w14:paraId="62D2EFE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76019EA"/>
        </w:tc>
        <w:tc>
          <w:tcPr>
            <w:tcW w:w="1276" w:type="dxa"/>
            <w:vAlign w:val="center"/>
          </w:tcPr>
          <w:p w14:paraId="14BF439E">
            <w:pPr>
              <w:pStyle w:val="7"/>
            </w:pPr>
            <w:r>
              <w:t>质量指标</w:t>
            </w:r>
          </w:p>
        </w:tc>
        <w:tc>
          <w:tcPr>
            <w:tcW w:w="1332" w:type="dxa"/>
            <w:vAlign w:val="center"/>
          </w:tcPr>
          <w:p w14:paraId="08089765">
            <w:pPr>
              <w:pStyle w:val="7"/>
            </w:pPr>
            <w:r>
              <w:t>完成居民建档率</w:t>
            </w:r>
          </w:p>
        </w:tc>
        <w:tc>
          <w:tcPr>
            <w:tcW w:w="3430" w:type="dxa"/>
            <w:vAlign w:val="center"/>
          </w:tcPr>
          <w:p w14:paraId="1C32DC83">
            <w:pPr>
              <w:pStyle w:val="7"/>
            </w:pPr>
            <w:r>
              <w:t>完成居民建档率</w:t>
            </w:r>
          </w:p>
        </w:tc>
        <w:tc>
          <w:tcPr>
            <w:tcW w:w="2551" w:type="dxa"/>
            <w:vAlign w:val="center"/>
          </w:tcPr>
          <w:p w14:paraId="74F5A465">
            <w:pPr>
              <w:pStyle w:val="7"/>
            </w:pPr>
            <w:r>
              <w:t>≥80%</w:t>
            </w:r>
          </w:p>
        </w:tc>
      </w:tr>
      <w:tr w14:paraId="526C769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8EE7966"/>
        </w:tc>
        <w:tc>
          <w:tcPr>
            <w:tcW w:w="1276" w:type="dxa"/>
            <w:vAlign w:val="center"/>
          </w:tcPr>
          <w:p w14:paraId="10FE4DB3">
            <w:pPr>
              <w:pStyle w:val="7"/>
            </w:pPr>
            <w:r>
              <w:t>质量指标</w:t>
            </w:r>
          </w:p>
        </w:tc>
        <w:tc>
          <w:tcPr>
            <w:tcW w:w="1332" w:type="dxa"/>
            <w:vAlign w:val="center"/>
          </w:tcPr>
          <w:p w14:paraId="1EE4DBF1">
            <w:pPr>
              <w:pStyle w:val="7"/>
            </w:pPr>
            <w:r>
              <w:t>高血压患者管理人次</w:t>
            </w:r>
          </w:p>
        </w:tc>
        <w:tc>
          <w:tcPr>
            <w:tcW w:w="3430" w:type="dxa"/>
            <w:vAlign w:val="center"/>
          </w:tcPr>
          <w:p w14:paraId="4E0E3C62">
            <w:pPr>
              <w:pStyle w:val="7"/>
            </w:pPr>
            <w:r>
              <w:t>高血压患者管理人次</w:t>
            </w:r>
          </w:p>
        </w:tc>
        <w:tc>
          <w:tcPr>
            <w:tcW w:w="2551" w:type="dxa"/>
            <w:vAlign w:val="center"/>
          </w:tcPr>
          <w:p w14:paraId="3D68FEDB">
            <w:pPr>
              <w:pStyle w:val="7"/>
            </w:pPr>
            <w:r>
              <w:t>≥80%</w:t>
            </w:r>
          </w:p>
        </w:tc>
      </w:tr>
      <w:tr w14:paraId="7C0FA5F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ACDE40C"/>
        </w:tc>
        <w:tc>
          <w:tcPr>
            <w:tcW w:w="1276" w:type="dxa"/>
            <w:vAlign w:val="center"/>
          </w:tcPr>
          <w:p w14:paraId="4D6D50EC">
            <w:pPr>
              <w:pStyle w:val="7"/>
            </w:pPr>
            <w:r>
              <w:t>质量指标</w:t>
            </w:r>
          </w:p>
        </w:tc>
        <w:tc>
          <w:tcPr>
            <w:tcW w:w="1332" w:type="dxa"/>
            <w:vAlign w:val="center"/>
          </w:tcPr>
          <w:p w14:paraId="12834C0E">
            <w:pPr>
              <w:pStyle w:val="7"/>
            </w:pPr>
            <w:r>
              <w:t>糖尿病患者管理人次</w:t>
            </w:r>
          </w:p>
        </w:tc>
        <w:tc>
          <w:tcPr>
            <w:tcW w:w="3430" w:type="dxa"/>
            <w:vAlign w:val="center"/>
          </w:tcPr>
          <w:p w14:paraId="593AB373">
            <w:pPr>
              <w:pStyle w:val="7"/>
            </w:pPr>
            <w:r>
              <w:t>糖尿病患者管理人次</w:t>
            </w:r>
          </w:p>
        </w:tc>
        <w:tc>
          <w:tcPr>
            <w:tcW w:w="2551" w:type="dxa"/>
            <w:vAlign w:val="center"/>
          </w:tcPr>
          <w:p w14:paraId="1F4FA8B6">
            <w:pPr>
              <w:pStyle w:val="7"/>
            </w:pPr>
            <w:r>
              <w:t>≥80%</w:t>
            </w:r>
          </w:p>
        </w:tc>
      </w:tr>
      <w:tr w14:paraId="14269EC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86469B5"/>
        </w:tc>
        <w:tc>
          <w:tcPr>
            <w:tcW w:w="1276" w:type="dxa"/>
            <w:vAlign w:val="center"/>
          </w:tcPr>
          <w:p w14:paraId="643670EE">
            <w:pPr>
              <w:pStyle w:val="7"/>
            </w:pPr>
            <w:r>
              <w:t>质量指标</w:t>
            </w:r>
          </w:p>
        </w:tc>
        <w:tc>
          <w:tcPr>
            <w:tcW w:w="1332" w:type="dxa"/>
            <w:vAlign w:val="center"/>
          </w:tcPr>
          <w:p w14:paraId="7C020E18">
            <w:pPr>
              <w:pStyle w:val="7"/>
            </w:pPr>
            <w:r>
              <w:t>疫苗接种人次</w:t>
            </w:r>
          </w:p>
        </w:tc>
        <w:tc>
          <w:tcPr>
            <w:tcW w:w="3430" w:type="dxa"/>
            <w:vAlign w:val="center"/>
          </w:tcPr>
          <w:p w14:paraId="1BF774FE">
            <w:pPr>
              <w:pStyle w:val="7"/>
            </w:pPr>
            <w:r>
              <w:t>疫苗接种人次</w:t>
            </w:r>
          </w:p>
        </w:tc>
        <w:tc>
          <w:tcPr>
            <w:tcW w:w="2551" w:type="dxa"/>
            <w:vAlign w:val="center"/>
          </w:tcPr>
          <w:p w14:paraId="0F2434A0">
            <w:pPr>
              <w:pStyle w:val="7"/>
            </w:pPr>
            <w:r>
              <w:t>≥95%</w:t>
            </w:r>
          </w:p>
        </w:tc>
      </w:tr>
      <w:tr w14:paraId="584FF36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A864CCE"/>
        </w:tc>
        <w:tc>
          <w:tcPr>
            <w:tcW w:w="1276" w:type="dxa"/>
            <w:vAlign w:val="center"/>
          </w:tcPr>
          <w:p w14:paraId="589AB9FB">
            <w:pPr>
              <w:pStyle w:val="7"/>
            </w:pPr>
            <w:r>
              <w:t>质量指标</w:t>
            </w:r>
          </w:p>
        </w:tc>
        <w:tc>
          <w:tcPr>
            <w:tcW w:w="1332" w:type="dxa"/>
            <w:vAlign w:val="center"/>
          </w:tcPr>
          <w:p w14:paraId="3A386001">
            <w:pPr>
              <w:pStyle w:val="7"/>
            </w:pPr>
            <w:r>
              <w:t>家庭医生签约服务率</w:t>
            </w:r>
          </w:p>
        </w:tc>
        <w:tc>
          <w:tcPr>
            <w:tcW w:w="3430" w:type="dxa"/>
            <w:vAlign w:val="center"/>
          </w:tcPr>
          <w:p w14:paraId="4EC570F7">
            <w:pPr>
              <w:pStyle w:val="7"/>
            </w:pPr>
            <w:r>
              <w:t>家庭医生签约服务率</w:t>
            </w:r>
          </w:p>
        </w:tc>
        <w:tc>
          <w:tcPr>
            <w:tcW w:w="2551" w:type="dxa"/>
            <w:vAlign w:val="center"/>
          </w:tcPr>
          <w:p w14:paraId="60ED8DF7">
            <w:pPr>
              <w:pStyle w:val="7"/>
            </w:pPr>
            <w:r>
              <w:t>≥40%</w:t>
            </w:r>
          </w:p>
        </w:tc>
      </w:tr>
      <w:tr w14:paraId="78DC06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35066A7"/>
        </w:tc>
        <w:tc>
          <w:tcPr>
            <w:tcW w:w="1276" w:type="dxa"/>
            <w:vAlign w:val="center"/>
          </w:tcPr>
          <w:p w14:paraId="3460B8C6">
            <w:pPr>
              <w:pStyle w:val="7"/>
            </w:pPr>
            <w:r>
              <w:t>质量指标</w:t>
            </w:r>
          </w:p>
        </w:tc>
        <w:tc>
          <w:tcPr>
            <w:tcW w:w="1332" w:type="dxa"/>
            <w:vAlign w:val="center"/>
          </w:tcPr>
          <w:p w14:paraId="1ECF7D8A">
            <w:pPr>
              <w:pStyle w:val="7"/>
            </w:pPr>
            <w:r>
              <w:t>居民健康体检率</w:t>
            </w:r>
          </w:p>
        </w:tc>
        <w:tc>
          <w:tcPr>
            <w:tcW w:w="3430" w:type="dxa"/>
            <w:vAlign w:val="center"/>
          </w:tcPr>
          <w:p w14:paraId="3B675B9A">
            <w:pPr>
              <w:pStyle w:val="7"/>
            </w:pPr>
            <w:r>
              <w:t>居民健康体检率</w:t>
            </w:r>
          </w:p>
        </w:tc>
        <w:tc>
          <w:tcPr>
            <w:tcW w:w="2551" w:type="dxa"/>
            <w:vAlign w:val="center"/>
          </w:tcPr>
          <w:p w14:paraId="5891893A">
            <w:pPr>
              <w:pStyle w:val="7"/>
            </w:pPr>
            <w:r>
              <w:t>≥80%</w:t>
            </w:r>
          </w:p>
        </w:tc>
      </w:tr>
      <w:tr w14:paraId="66AAED7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B95D190"/>
        </w:tc>
        <w:tc>
          <w:tcPr>
            <w:tcW w:w="1276" w:type="dxa"/>
            <w:vAlign w:val="center"/>
          </w:tcPr>
          <w:p w14:paraId="14E6084C">
            <w:pPr>
              <w:pStyle w:val="7"/>
            </w:pPr>
            <w:r>
              <w:t>时效指标</w:t>
            </w:r>
          </w:p>
        </w:tc>
        <w:tc>
          <w:tcPr>
            <w:tcW w:w="1332" w:type="dxa"/>
            <w:vAlign w:val="center"/>
          </w:tcPr>
          <w:p w14:paraId="2B0AFB36">
            <w:pPr>
              <w:pStyle w:val="7"/>
            </w:pPr>
            <w:r>
              <w:t>公共卫生服务时限</w:t>
            </w:r>
          </w:p>
        </w:tc>
        <w:tc>
          <w:tcPr>
            <w:tcW w:w="3430" w:type="dxa"/>
            <w:vAlign w:val="center"/>
          </w:tcPr>
          <w:p w14:paraId="6A59AB0D">
            <w:pPr>
              <w:pStyle w:val="7"/>
            </w:pPr>
            <w:r>
              <w:t>公共卫生服务时限</w:t>
            </w:r>
          </w:p>
        </w:tc>
        <w:tc>
          <w:tcPr>
            <w:tcW w:w="2551" w:type="dxa"/>
            <w:vAlign w:val="center"/>
          </w:tcPr>
          <w:p w14:paraId="27E16A4D">
            <w:pPr>
              <w:pStyle w:val="7"/>
            </w:pPr>
            <w:r>
              <w:t>2025年12月31日前</w:t>
            </w:r>
          </w:p>
        </w:tc>
      </w:tr>
      <w:tr w14:paraId="1209E04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A6D7200"/>
        </w:tc>
        <w:tc>
          <w:tcPr>
            <w:tcW w:w="1276" w:type="dxa"/>
            <w:vAlign w:val="center"/>
          </w:tcPr>
          <w:p w14:paraId="7B4E73BA">
            <w:pPr>
              <w:pStyle w:val="7"/>
            </w:pPr>
            <w:r>
              <w:t>成本指标</w:t>
            </w:r>
          </w:p>
        </w:tc>
        <w:tc>
          <w:tcPr>
            <w:tcW w:w="1332" w:type="dxa"/>
            <w:vAlign w:val="center"/>
          </w:tcPr>
          <w:p w14:paraId="0A2CC4DD">
            <w:pPr>
              <w:pStyle w:val="7"/>
            </w:pPr>
            <w:r>
              <w:t>完成居民建档补贴标准</w:t>
            </w:r>
          </w:p>
        </w:tc>
        <w:tc>
          <w:tcPr>
            <w:tcW w:w="3430" w:type="dxa"/>
            <w:vAlign w:val="center"/>
          </w:tcPr>
          <w:p w14:paraId="04395921">
            <w:pPr>
              <w:pStyle w:val="7"/>
            </w:pPr>
            <w:r>
              <w:t>完成居民建档补贴标准</w:t>
            </w:r>
          </w:p>
        </w:tc>
        <w:tc>
          <w:tcPr>
            <w:tcW w:w="2551" w:type="dxa"/>
            <w:vAlign w:val="center"/>
          </w:tcPr>
          <w:p w14:paraId="21F09287">
            <w:pPr>
              <w:pStyle w:val="7"/>
            </w:pPr>
            <w:r>
              <w:t>5元/份</w:t>
            </w:r>
          </w:p>
        </w:tc>
      </w:tr>
      <w:tr w14:paraId="60184A4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237F015"/>
        </w:tc>
        <w:tc>
          <w:tcPr>
            <w:tcW w:w="1276" w:type="dxa"/>
            <w:vAlign w:val="center"/>
          </w:tcPr>
          <w:p w14:paraId="4C2509E7">
            <w:pPr>
              <w:pStyle w:val="7"/>
            </w:pPr>
            <w:r>
              <w:t>成本指标</w:t>
            </w:r>
          </w:p>
        </w:tc>
        <w:tc>
          <w:tcPr>
            <w:tcW w:w="1332" w:type="dxa"/>
            <w:vAlign w:val="center"/>
          </w:tcPr>
          <w:p w14:paraId="39665231">
            <w:pPr>
              <w:pStyle w:val="7"/>
            </w:pPr>
            <w:r>
              <w:t>公卫服务补贴标准</w:t>
            </w:r>
          </w:p>
        </w:tc>
        <w:tc>
          <w:tcPr>
            <w:tcW w:w="3430" w:type="dxa"/>
            <w:vAlign w:val="center"/>
          </w:tcPr>
          <w:p w14:paraId="16F9848B">
            <w:pPr>
              <w:pStyle w:val="7"/>
            </w:pPr>
            <w:r>
              <w:t>公卫服务补贴标准</w:t>
            </w:r>
          </w:p>
        </w:tc>
        <w:tc>
          <w:tcPr>
            <w:tcW w:w="2551" w:type="dxa"/>
            <w:vAlign w:val="center"/>
          </w:tcPr>
          <w:p w14:paraId="36A1B9EC">
            <w:pPr>
              <w:pStyle w:val="7"/>
            </w:pPr>
            <w:r>
              <w:t>104元/人</w:t>
            </w:r>
          </w:p>
        </w:tc>
      </w:tr>
      <w:tr w14:paraId="60B120F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454185B"/>
        </w:tc>
        <w:tc>
          <w:tcPr>
            <w:tcW w:w="1276" w:type="dxa"/>
            <w:vAlign w:val="center"/>
          </w:tcPr>
          <w:p w14:paraId="56CBBCE2">
            <w:pPr>
              <w:pStyle w:val="7"/>
            </w:pPr>
            <w:r>
              <w:t>成本指标</w:t>
            </w:r>
          </w:p>
        </w:tc>
        <w:tc>
          <w:tcPr>
            <w:tcW w:w="1332" w:type="dxa"/>
            <w:vAlign w:val="center"/>
          </w:tcPr>
          <w:p w14:paraId="414107C3">
            <w:pPr>
              <w:pStyle w:val="7"/>
            </w:pPr>
            <w:r>
              <w:t>疫苗接种</w:t>
            </w:r>
          </w:p>
        </w:tc>
        <w:tc>
          <w:tcPr>
            <w:tcW w:w="3430" w:type="dxa"/>
            <w:vAlign w:val="center"/>
          </w:tcPr>
          <w:p w14:paraId="19035845">
            <w:pPr>
              <w:pStyle w:val="7"/>
            </w:pPr>
            <w:r>
              <w:t>疫苗接种</w:t>
            </w:r>
          </w:p>
        </w:tc>
        <w:tc>
          <w:tcPr>
            <w:tcW w:w="2551" w:type="dxa"/>
            <w:vAlign w:val="center"/>
          </w:tcPr>
          <w:p w14:paraId="7DDC3F23">
            <w:pPr>
              <w:pStyle w:val="7"/>
            </w:pPr>
            <w:r>
              <w:t>14元/人</w:t>
            </w:r>
          </w:p>
        </w:tc>
      </w:tr>
      <w:tr w14:paraId="3B57BF2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0E93C98"/>
        </w:tc>
        <w:tc>
          <w:tcPr>
            <w:tcW w:w="1276" w:type="dxa"/>
            <w:vAlign w:val="center"/>
          </w:tcPr>
          <w:p w14:paraId="77EF1709">
            <w:pPr>
              <w:pStyle w:val="7"/>
            </w:pPr>
            <w:r>
              <w:t>成本指标</w:t>
            </w:r>
          </w:p>
        </w:tc>
        <w:tc>
          <w:tcPr>
            <w:tcW w:w="1332" w:type="dxa"/>
            <w:vAlign w:val="center"/>
          </w:tcPr>
          <w:p w14:paraId="5B8015BB">
            <w:pPr>
              <w:pStyle w:val="7"/>
            </w:pPr>
            <w:r>
              <w:t>家庭医生签约服务</w:t>
            </w:r>
          </w:p>
        </w:tc>
        <w:tc>
          <w:tcPr>
            <w:tcW w:w="3430" w:type="dxa"/>
            <w:vAlign w:val="center"/>
          </w:tcPr>
          <w:p w14:paraId="29E3E14D">
            <w:pPr>
              <w:pStyle w:val="7"/>
            </w:pPr>
            <w:r>
              <w:t>家庭医生签约服务</w:t>
            </w:r>
          </w:p>
        </w:tc>
        <w:tc>
          <w:tcPr>
            <w:tcW w:w="2551" w:type="dxa"/>
            <w:vAlign w:val="center"/>
          </w:tcPr>
          <w:p w14:paraId="63D60B06">
            <w:pPr>
              <w:pStyle w:val="7"/>
            </w:pPr>
            <w:r>
              <w:t>40元/人</w:t>
            </w:r>
          </w:p>
        </w:tc>
      </w:tr>
      <w:tr w14:paraId="30CD5F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C9B6229"/>
        </w:tc>
        <w:tc>
          <w:tcPr>
            <w:tcW w:w="1276" w:type="dxa"/>
            <w:vAlign w:val="center"/>
          </w:tcPr>
          <w:p w14:paraId="3C908436">
            <w:pPr>
              <w:pStyle w:val="7"/>
            </w:pPr>
            <w:r>
              <w:t>成本指标</w:t>
            </w:r>
          </w:p>
        </w:tc>
        <w:tc>
          <w:tcPr>
            <w:tcW w:w="1332" w:type="dxa"/>
            <w:vAlign w:val="center"/>
          </w:tcPr>
          <w:p w14:paraId="07D6B678">
            <w:pPr>
              <w:pStyle w:val="7"/>
            </w:pPr>
            <w:r>
              <w:t>糖尿病患者管理随访</w:t>
            </w:r>
          </w:p>
        </w:tc>
        <w:tc>
          <w:tcPr>
            <w:tcW w:w="3430" w:type="dxa"/>
            <w:vAlign w:val="center"/>
          </w:tcPr>
          <w:p w14:paraId="7ECC9FFA">
            <w:pPr>
              <w:pStyle w:val="7"/>
            </w:pPr>
            <w:r>
              <w:t>糖尿病患者管理随访</w:t>
            </w:r>
          </w:p>
        </w:tc>
        <w:tc>
          <w:tcPr>
            <w:tcW w:w="2551" w:type="dxa"/>
            <w:vAlign w:val="center"/>
          </w:tcPr>
          <w:p w14:paraId="22F3B16A">
            <w:pPr>
              <w:pStyle w:val="7"/>
            </w:pPr>
            <w:r>
              <w:t>20元/人</w:t>
            </w:r>
          </w:p>
        </w:tc>
      </w:tr>
      <w:tr w14:paraId="6EBA07B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DBC6694"/>
        </w:tc>
        <w:tc>
          <w:tcPr>
            <w:tcW w:w="1276" w:type="dxa"/>
            <w:vAlign w:val="center"/>
          </w:tcPr>
          <w:p w14:paraId="79E57CCC">
            <w:pPr>
              <w:pStyle w:val="7"/>
            </w:pPr>
            <w:r>
              <w:t>成本指标</w:t>
            </w:r>
          </w:p>
        </w:tc>
        <w:tc>
          <w:tcPr>
            <w:tcW w:w="1332" w:type="dxa"/>
            <w:vAlign w:val="center"/>
          </w:tcPr>
          <w:p w14:paraId="350557F2">
            <w:pPr>
              <w:pStyle w:val="7"/>
            </w:pPr>
            <w:r>
              <w:t>高血压患者管理随访</w:t>
            </w:r>
          </w:p>
        </w:tc>
        <w:tc>
          <w:tcPr>
            <w:tcW w:w="3430" w:type="dxa"/>
            <w:vAlign w:val="center"/>
          </w:tcPr>
          <w:p w14:paraId="04BD7D42">
            <w:pPr>
              <w:pStyle w:val="7"/>
            </w:pPr>
            <w:r>
              <w:t>高血压患者管理随访</w:t>
            </w:r>
          </w:p>
        </w:tc>
        <w:tc>
          <w:tcPr>
            <w:tcW w:w="2551" w:type="dxa"/>
            <w:vAlign w:val="center"/>
          </w:tcPr>
          <w:p w14:paraId="3331F123">
            <w:pPr>
              <w:pStyle w:val="7"/>
            </w:pPr>
            <w:r>
              <w:t>20元/人</w:t>
            </w:r>
          </w:p>
        </w:tc>
      </w:tr>
      <w:tr w14:paraId="3515E74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34D3104">
            <w:pPr>
              <w:pStyle w:val="8"/>
            </w:pPr>
            <w:r>
              <w:t>效益指标</w:t>
            </w:r>
          </w:p>
        </w:tc>
        <w:tc>
          <w:tcPr>
            <w:tcW w:w="1276" w:type="dxa"/>
            <w:vAlign w:val="center"/>
          </w:tcPr>
          <w:p w14:paraId="6F072772">
            <w:pPr>
              <w:pStyle w:val="7"/>
            </w:pPr>
            <w:r>
              <w:t>可持续影响指标</w:t>
            </w:r>
          </w:p>
        </w:tc>
        <w:tc>
          <w:tcPr>
            <w:tcW w:w="1332" w:type="dxa"/>
            <w:vAlign w:val="center"/>
          </w:tcPr>
          <w:p w14:paraId="24074208">
            <w:pPr>
              <w:pStyle w:val="7"/>
            </w:pPr>
            <w:r>
              <w:t>满足其公共卫生服务需求促进居民健康水平</w:t>
            </w:r>
          </w:p>
        </w:tc>
        <w:tc>
          <w:tcPr>
            <w:tcW w:w="3430" w:type="dxa"/>
            <w:vAlign w:val="center"/>
          </w:tcPr>
          <w:p w14:paraId="5AA31869">
            <w:pPr>
              <w:pStyle w:val="7"/>
            </w:pPr>
            <w:r>
              <w:t>满足其公共卫生服务需求促进居民健康水平</w:t>
            </w:r>
          </w:p>
        </w:tc>
        <w:tc>
          <w:tcPr>
            <w:tcW w:w="2551" w:type="dxa"/>
            <w:vAlign w:val="center"/>
          </w:tcPr>
          <w:p w14:paraId="111BCE40">
            <w:pPr>
              <w:pStyle w:val="7"/>
            </w:pPr>
            <w:r>
              <w:t>持续有效</w:t>
            </w:r>
          </w:p>
        </w:tc>
      </w:tr>
      <w:tr w14:paraId="5366FA5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2E32050">
            <w:pPr>
              <w:pStyle w:val="8"/>
            </w:pPr>
            <w:r>
              <w:t>满意度指标</w:t>
            </w:r>
          </w:p>
        </w:tc>
        <w:tc>
          <w:tcPr>
            <w:tcW w:w="1276" w:type="dxa"/>
            <w:vAlign w:val="center"/>
          </w:tcPr>
          <w:p w14:paraId="3040D7C3">
            <w:pPr>
              <w:pStyle w:val="7"/>
            </w:pPr>
            <w:r>
              <w:t>服务对象满意度指标</w:t>
            </w:r>
          </w:p>
        </w:tc>
        <w:tc>
          <w:tcPr>
            <w:tcW w:w="1332" w:type="dxa"/>
            <w:vAlign w:val="center"/>
          </w:tcPr>
          <w:p w14:paraId="1F3407C4">
            <w:pPr>
              <w:pStyle w:val="7"/>
            </w:pPr>
            <w:r>
              <w:t>受益人员满意度</w:t>
            </w:r>
          </w:p>
        </w:tc>
        <w:tc>
          <w:tcPr>
            <w:tcW w:w="3430" w:type="dxa"/>
            <w:vAlign w:val="center"/>
          </w:tcPr>
          <w:p w14:paraId="482345CF">
            <w:pPr>
              <w:pStyle w:val="7"/>
            </w:pPr>
            <w:r>
              <w:t>受益人员满意度</w:t>
            </w:r>
          </w:p>
        </w:tc>
        <w:tc>
          <w:tcPr>
            <w:tcW w:w="2551" w:type="dxa"/>
            <w:vAlign w:val="center"/>
          </w:tcPr>
          <w:p w14:paraId="2D079211">
            <w:pPr>
              <w:pStyle w:val="7"/>
            </w:pPr>
            <w:r>
              <w:t>≥95%</w:t>
            </w:r>
          </w:p>
        </w:tc>
      </w:tr>
    </w:tbl>
    <w:p w14:paraId="27878531">
      <w:pPr>
        <w:sectPr>
          <w:pgSz w:w="11900" w:h="16840"/>
          <w:pgMar w:top="1984" w:right="1304" w:bottom="1134" w:left="1304" w:header="720" w:footer="720" w:gutter="0"/>
          <w:cols w:space="720" w:num="1"/>
        </w:sectPr>
      </w:pPr>
    </w:p>
    <w:p w14:paraId="2201D11D">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E70AD4A4-34E5-4BB7-B2C4-E7DB8A715D90}"/>
  </w:font>
  <w:font w:name="方正书宋_GBK">
    <w:altName w:val="微软雅黑"/>
    <w:panose1 w:val="00000000000000000000"/>
    <w:charset w:val="00"/>
    <w:family w:val="auto"/>
    <w:pitch w:val="default"/>
    <w:sig w:usb0="00000000" w:usb1="00000000" w:usb2="00000000" w:usb3="00000000" w:csb0="00000000" w:csb1="00000000"/>
    <w:embedRegular r:id="rId2" w:fontKey="{4FA47AA7-84B3-4510-B7DE-05D358CCBF64}"/>
  </w:font>
  <w:font w:name="方正仿宋_GBK">
    <w:panose1 w:val="02000000000000000000"/>
    <w:charset w:val="86"/>
    <w:family w:val="auto"/>
    <w:pitch w:val="default"/>
    <w:sig w:usb0="A00002BF" w:usb1="38CF7CFA" w:usb2="00082016" w:usb3="00000000" w:csb0="00040001" w:csb1="00000000"/>
    <w:embedRegular r:id="rId3" w:fontKey="{F1B9354C-3310-445E-AF95-DFC3B758B0C4}"/>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96AE35">
    <w:pPr>
      <w:jc w:val="right"/>
    </w:pPr>
    <w:r>
      <w:fldChar w:fldCharType="begin"/>
    </w:r>
    <w:r>
      <w:instrText xml:space="preserve">PAGE "page number"</w:instrText>
    </w:r>
    <w:r>
      <w:fldChar w:fldCharType="separate"/>
    </w:r>
    <w:r>
      <w:t>page number</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6AEB4E">
    <w:pPr>
      <w:jc w:val="left"/>
    </w:pPr>
    <w:r>
      <w:fldChar w:fldCharType="begin"/>
    </w:r>
    <w:r>
      <w:instrText xml:space="preserve">PAGE "page number"</w:instrText>
    </w:r>
    <w:r>
      <w:fldChar w:fldCharType="separate"/>
    </w:r>
    <w:r>
      <w:t>page number</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A959F5"/>
    <w:rsid w:val="26A959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heme="minorBidi"/>
      <w:sz w:val="24"/>
      <w:szCs w:val="24"/>
      <w:lang w:val="en-US" w:eastAsia="uk-UA"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单元格样式5"/>
    <w:basedOn w:val="1"/>
    <w:qFormat/>
    <w:uiPriority w:val="0"/>
    <w:pPr>
      <w:spacing w:before="0" w:after="0"/>
      <w:ind w:firstLine="0"/>
      <w:jc w:val="left"/>
      <w:outlineLvl w:val="9"/>
    </w:pPr>
    <w:rPr>
      <w:rFonts w:ascii="方正书宋_GBK" w:hAnsi="方正书宋_GBK" w:eastAsia="方正书宋_GBK" w:cs="方正书宋_GBK"/>
      <w:b/>
      <w:sz w:val="21"/>
    </w:rPr>
  </w:style>
  <w:style w:type="paragraph" w:customStyle="1" w:styleId="5">
    <w:name w:val="单元格样式4"/>
    <w:basedOn w:val="1"/>
    <w:qFormat/>
    <w:uiPriority w:val="0"/>
    <w:pPr>
      <w:spacing w:before="0" w:after="0"/>
      <w:ind w:firstLine="0"/>
      <w:jc w:val="right"/>
      <w:outlineLvl w:val="9"/>
    </w:pPr>
    <w:rPr>
      <w:rFonts w:ascii="方正书宋_GBK" w:hAnsi="方正书宋_GBK" w:eastAsia="方正书宋_GBK" w:cs="方正书宋_GBK"/>
      <w:sz w:val="21"/>
    </w:rPr>
  </w:style>
  <w:style w:type="paragraph" w:customStyle="1" w:styleId="6">
    <w:name w:val="单元格样式1"/>
    <w:basedOn w:val="1"/>
    <w:qFormat/>
    <w:uiPriority w:val="0"/>
    <w:pPr>
      <w:spacing w:before="0" w:after="0"/>
      <w:ind w:firstLine="0"/>
      <w:jc w:val="center"/>
      <w:outlineLvl w:val="9"/>
    </w:pPr>
    <w:rPr>
      <w:rFonts w:ascii="方正书宋_GBK" w:hAnsi="方正书宋_GBK" w:eastAsia="方正书宋_GBK" w:cs="方正书宋_GBK"/>
      <w:b/>
      <w:sz w:val="21"/>
    </w:rPr>
  </w:style>
  <w:style w:type="paragraph" w:customStyle="1" w:styleId="7">
    <w:name w:val="单元格样式2"/>
    <w:basedOn w:val="1"/>
    <w:qFormat/>
    <w:uiPriority w:val="0"/>
    <w:pPr>
      <w:spacing w:before="0" w:after="0"/>
      <w:ind w:firstLine="0"/>
      <w:jc w:val="left"/>
      <w:outlineLvl w:val="9"/>
    </w:pPr>
    <w:rPr>
      <w:rFonts w:ascii="方正书宋_GBK" w:hAnsi="方正书宋_GBK" w:eastAsia="方正书宋_GBK" w:cs="方正书宋_GBK"/>
      <w:sz w:val="21"/>
    </w:rPr>
  </w:style>
  <w:style w:type="paragraph" w:customStyle="1" w:styleId="8">
    <w:name w:val="单元格样式3"/>
    <w:basedOn w:val="1"/>
    <w:qFormat/>
    <w:uiPriority w:val="0"/>
    <w:pPr>
      <w:spacing w:before="0" w:after="0"/>
      <w:ind w:firstLine="0"/>
      <w:jc w:val="center"/>
      <w:outlineLvl w:val="9"/>
    </w:pPr>
    <w:rPr>
      <w:rFonts w:ascii="方正书宋_GBK" w:hAnsi="方正书宋_GBK" w:eastAsia="方正书宋_GBK" w:cs="方正书宋_GBK"/>
      <w:sz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2025-02-06T05:23:00Z</dcterms:created>
  <dc:creator>S.mile</dc:creator>
  <cp:lastModifiedBy>S.mile</cp:lastModifiedBy>
  <dcterms:modified xsi:type="dcterms:W3CDTF">2025-02-06T05:24:08Z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34123C0829DB4FBA8C029AD91C0E908E_11</vt:lpwstr>
  </property>
  <property fmtid="{D5CDD505-2E9C-101B-9397-08002B2CF9AE}" pid="4" name="KSOTemplateDocerSaveRecord">
    <vt:lpwstr>eyJoZGlkIjoiYzIzNjhjZjkxMjg2OGJjOTQ0NThhNzBhOGI4YTVmYWYiLCJ1c2VySWQiOiIyNDA2NzM0NzUifQ==</vt:lpwstr>
  </property>
</Properties>
</file>