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C232B">
      <w:pPr>
        <w:spacing w:before="0" w:after="0"/>
        <w:ind w:firstLine="560"/>
        <w:jc w:val="left"/>
        <w:outlineLvl w:val="3"/>
      </w:pPr>
      <w:bookmarkStart w:id="0" w:name="_Toc_4_4_0000000063"/>
      <w:r>
        <w:rPr>
          <w:rFonts w:ascii="方正仿宋_GBK" w:hAnsi="方正仿宋_GBK" w:eastAsia="方正仿宋_GBK" w:cs="方正仿宋_GBK"/>
          <w:sz w:val="28"/>
        </w:rPr>
        <w:t>60.2025年救护车驾驶人员经费绩效目标表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0985878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6EB7D41">
            <w:pPr>
              <w:pStyle w:val="4"/>
            </w:pPr>
            <w:r>
              <w:t>368203天津市滨海新区急救分中心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AA59A64">
            <w:pPr>
              <w:pStyle w:val="5"/>
            </w:pPr>
            <w:r>
              <w:t>单位：元</w:t>
            </w:r>
          </w:p>
        </w:tc>
      </w:tr>
      <w:tr w14:paraId="0573EB4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1BE43B9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74685A2">
            <w:pPr>
              <w:pStyle w:val="7"/>
            </w:pPr>
            <w:r>
              <w:t>2025年救护车驾驶人员经费</w:t>
            </w:r>
          </w:p>
        </w:tc>
      </w:tr>
      <w:tr w14:paraId="3D5C045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6E9C450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76A1FFCF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FAD616D">
            <w:pPr>
              <w:pStyle w:val="7"/>
            </w:pPr>
            <w:r>
              <w:t>1200000.00</w:t>
            </w:r>
          </w:p>
        </w:tc>
        <w:tc>
          <w:tcPr>
            <w:tcW w:w="1587" w:type="dxa"/>
            <w:vAlign w:val="center"/>
          </w:tcPr>
          <w:p w14:paraId="1CD5A8E0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7E68F33">
            <w:pPr>
              <w:pStyle w:val="7"/>
            </w:pPr>
            <w:r>
              <w:t>1200000.00</w:t>
            </w:r>
          </w:p>
        </w:tc>
        <w:tc>
          <w:tcPr>
            <w:tcW w:w="1276" w:type="dxa"/>
            <w:vAlign w:val="center"/>
          </w:tcPr>
          <w:p w14:paraId="2B0474B5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7A2F4334">
            <w:pPr>
              <w:pStyle w:val="7"/>
            </w:pPr>
            <w:r>
              <w:t xml:space="preserve"> </w:t>
            </w:r>
          </w:p>
        </w:tc>
      </w:tr>
      <w:tr w14:paraId="44C7BCE3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85BF257"/>
        </w:tc>
        <w:tc>
          <w:tcPr>
            <w:tcW w:w="8589" w:type="dxa"/>
            <w:gridSpan w:val="6"/>
            <w:vAlign w:val="center"/>
          </w:tcPr>
          <w:p w14:paraId="2BE3A27B">
            <w:pPr>
              <w:pStyle w:val="7"/>
            </w:pPr>
            <w:r>
              <w:t>通过发放人员经费，提高医疗保障服务</w:t>
            </w:r>
          </w:p>
        </w:tc>
      </w:tr>
      <w:tr w14:paraId="52EB4E6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BB43FDA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5CCDCA4">
            <w:pPr>
              <w:pStyle w:val="7"/>
            </w:pPr>
            <w:r>
              <w:t>1.聘请救护车驾驶人员，保障急救中心高效运转，大型会议活动医疗保障的优质化服务，对应突发事件的快速反应。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14:paraId="00E3BBE3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228342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C6D3F77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2E017E2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1056B74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BA8FB4F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70D60FC4">
            <w:pPr>
              <w:pStyle w:val="6"/>
            </w:pPr>
            <w:r>
              <w:t>指标值</w:t>
            </w:r>
          </w:p>
        </w:tc>
      </w:tr>
      <w:tr w14:paraId="668235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7F96865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BD57A7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D1EBB67">
            <w:pPr>
              <w:pStyle w:val="7"/>
            </w:pPr>
            <w:r>
              <w:t>在岗人数</w:t>
            </w:r>
          </w:p>
        </w:tc>
        <w:tc>
          <w:tcPr>
            <w:tcW w:w="3430" w:type="dxa"/>
            <w:vAlign w:val="center"/>
          </w:tcPr>
          <w:p w14:paraId="3B9D942A">
            <w:pPr>
              <w:pStyle w:val="7"/>
            </w:pPr>
            <w:r>
              <w:t>在岗人数</w:t>
            </w:r>
          </w:p>
        </w:tc>
        <w:tc>
          <w:tcPr>
            <w:tcW w:w="2551" w:type="dxa"/>
            <w:vAlign w:val="center"/>
          </w:tcPr>
          <w:p w14:paraId="09022EC3">
            <w:pPr>
              <w:pStyle w:val="7"/>
            </w:pPr>
            <w:r>
              <w:t>250人</w:t>
            </w:r>
          </w:p>
        </w:tc>
      </w:tr>
      <w:tr w14:paraId="0CA300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82975DA"/>
        </w:tc>
        <w:tc>
          <w:tcPr>
            <w:tcW w:w="1276" w:type="dxa"/>
            <w:vAlign w:val="center"/>
          </w:tcPr>
          <w:p w14:paraId="3AC6A7C2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EBC1038">
            <w:pPr>
              <w:pStyle w:val="7"/>
            </w:pPr>
            <w:r>
              <w:t>值班车组（白班）</w:t>
            </w:r>
          </w:p>
        </w:tc>
        <w:tc>
          <w:tcPr>
            <w:tcW w:w="3430" w:type="dxa"/>
            <w:vAlign w:val="center"/>
          </w:tcPr>
          <w:p w14:paraId="2699748A">
            <w:pPr>
              <w:pStyle w:val="7"/>
            </w:pPr>
            <w:r>
              <w:t>值班车组（白班）</w:t>
            </w:r>
          </w:p>
        </w:tc>
        <w:tc>
          <w:tcPr>
            <w:tcW w:w="2551" w:type="dxa"/>
            <w:vAlign w:val="center"/>
          </w:tcPr>
          <w:p w14:paraId="2927A0F1">
            <w:pPr>
              <w:pStyle w:val="7"/>
            </w:pPr>
            <w:r>
              <w:t>36组</w:t>
            </w:r>
          </w:p>
        </w:tc>
      </w:tr>
      <w:tr w14:paraId="6E31C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998EF1E"/>
        </w:tc>
        <w:tc>
          <w:tcPr>
            <w:tcW w:w="1276" w:type="dxa"/>
            <w:vAlign w:val="center"/>
          </w:tcPr>
          <w:p w14:paraId="14D3707F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2359D07">
            <w:pPr>
              <w:pStyle w:val="7"/>
            </w:pPr>
            <w:r>
              <w:t>值班车组（夜班）</w:t>
            </w:r>
          </w:p>
        </w:tc>
        <w:tc>
          <w:tcPr>
            <w:tcW w:w="3430" w:type="dxa"/>
            <w:vAlign w:val="center"/>
          </w:tcPr>
          <w:p w14:paraId="2811BAC4">
            <w:pPr>
              <w:pStyle w:val="7"/>
            </w:pPr>
            <w:r>
              <w:t>值班车组（夜班）</w:t>
            </w:r>
          </w:p>
        </w:tc>
        <w:tc>
          <w:tcPr>
            <w:tcW w:w="2551" w:type="dxa"/>
            <w:vAlign w:val="center"/>
          </w:tcPr>
          <w:p w14:paraId="3707E07D">
            <w:pPr>
              <w:pStyle w:val="7"/>
            </w:pPr>
            <w:r>
              <w:t>21组</w:t>
            </w:r>
          </w:p>
        </w:tc>
      </w:tr>
      <w:tr w14:paraId="2F3782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9E372E"/>
        </w:tc>
        <w:tc>
          <w:tcPr>
            <w:tcW w:w="1276" w:type="dxa"/>
            <w:vAlign w:val="center"/>
          </w:tcPr>
          <w:p w14:paraId="25B4DBF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03C0C5F">
            <w:pPr>
              <w:pStyle w:val="7"/>
            </w:pPr>
            <w:r>
              <w:t>在岗职工出勤率</w:t>
            </w:r>
          </w:p>
        </w:tc>
        <w:tc>
          <w:tcPr>
            <w:tcW w:w="3430" w:type="dxa"/>
            <w:vAlign w:val="center"/>
          </w:tcPr>
          <w:p w14:paraId="7D089C66">
            <w:pPr>
              <w:pStyle w:val="7"/>
            </w:pPr>
            <w:r>
              <w:t>在岗职工出勤率</w:t>
            </w:r>
          </w:p>
        </w:tc>
        <w:tc>
          <w:tcPr>
            <w:tcW w:w="2551" w:type="dxa"/>
            <w:vAlign w:val="center"/>
          </w:tcPr>
          <w:p w14:paraId="71198E78">
            <w:pPr>
              <w:pStyle w:val="7"/>
            </w:pPr>
            <w:r>
              <w:t>100%</w:t>
            </w:r>
          </w:p>
        </w:tc>
      </w:tr>
      <w:tr w14:paraId="515D7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82E07F6"/>
        </w:tc>
        <w:tc>
          <w:tcPr>
            <w:tcW w:w="1276" w:type="dxa"/>
            <w:vAlign w:val="center"/>
          </w:tcPr>
          <w:p w14:paraId="7C5399D7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47B9DA3">
            <w:pPr>
              <w:pStyle w:val="7"/>
            </w:pPr>
            <w:r>
              <w:t>急救电话10秒接听率</w:t>
            </w:r>
          </w:p>
        </w:tc>
        <w:tc>
          <w:tcPr>
            <w:tcW w:w="3430" w:type="dxa"/>
            <w:vAlign w:val="center"/>
          </w:tcPr>
          <w:p w14:paraId="75DF1175">
            <w:pPr>
              <w:pStyle w:val="7"/>
            </w:pPr>
            <w:r>
              <w:t>急救电话10秒接听率</w:t>
            </w:r>
          </w:p>
        </w:tc>
        <w:tc>
          <w:tcPr>
            <w:tcW w:w="2551" w:type="dxa"/>
            <w:vAlign w:val="center"/>
          </w:tcPr>
          <w:p w14:paraId="5898EFC3">
            <w:pPr>
              <w:pStyle w:val="7"/>
            </w:pPr>
            <w:r>
              <w:t>100%</w:t>
            </w:r>
          </w:p>
        </w:tc>
      </w:tr>
      <w:tr w14:paraId="06087E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02E097C"/>
        </w:tc>
        <w:tc>
          <w:tcPr>
            <w:tcW w:w="1276" w:type="dxa"/>
            <w:vAlign w:val="center"/>
          </w:tcPr>
          <w:p w14:paraId="67FAA304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49DBB577">
            <w:pPr>
              <w:pStyle w:val="7"/>
            </w:pPr>
            <w:r>
              <w:t>平均接警至到达现场平均时间</w:t>
            </w:r>
          </w:p>
        </w:tc>
        <w:tc>
          <w:tcPr>
            <w:tcW w:w="3430" w:type="dxa"/>
            <w:vAlign w:val="center"/>
          </w:tcPr>
          <w:p w14:paraId="594BCC7E">
            <w:pPr>
              <w:pStyle w:val="7"/>
            </w:pPr>
            <w:r>
              <w:t>平均接警至到达现场平均时间</w:t>
            </w:r>
          </w:p>
        </w:tc>
        <w:tc>
          <w:tcPr>
            <w:tcW w:w="2551" w:type="dxa"/>
            <w:vAlign w:val="center"/>
          </w:tcPr>
          <w:p w14:paraId="4DFE96A5">
            <w:pPr>
              <w:pStyle w:val="7"/>
            </w:pPr>
            <w:r>
              <w:t>≤10分钟</w:t>
            </w:r>
          </w:p>
        </w:tc>
      </w:tr>
      <w:tr w14:paraId="39002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8E503E6"/>
        </w:tc>
        <w:tc>
          <w:tcPr>
            <w:tcW w:w="1276" w:type="dxa"/>
            <w:vAlign w:val="center"/>
          </w:tcPr>
          <w:p w14:paraId="36E93EE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08D45A6">
            <w:pPr>
              <w:pStyle w:val="7"/>
            </w:pPr>
            <w:r>
              <w:t>人员成本</w:t>
            </w:r>
          </w:p>
        </w:tc>
        <w:tc>
          <w:tcPr>
            <w:tcW w:w="3430" w:type="dxa"/>
            <w:vAlign w:val="center"/>
          </w:tcPr>
          <w:p w14:paraId="1FE710F1">
            <w:pPr>
              <w:pStyle w:val="7"/>
            </w:pPr>
            <w:r>
              <w:t>人员成本</w:t>
            </w:r>
          </w:p>
        </w:tc>
        <w:tc>
          <w:tcPr>
            <w:tcW w:w="2551" w:type="dxa"/>
            <w:vAlign w:val="center"/>
          </w:tcPr>
          <w:p w14:paraId="38234DB7">
            <w:pPr>
              <w:pStyle w:val="7"/>
            </w:pPr>
            <w:r>
              <w:t>≤120万元</w:t>
            </w:r>
          </w:p>
        </w:tc>
      </w:tr>
      <w:tr w14:paraId="2235DB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B45862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C23D3AC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27C2266">
            <w:pPr>
              <w:pStyle w:val="7"/>
            </w:pPr>
            <w:r>
              <w:t>提高院前医疗救治、远程急救转运、突发事件反应速度</w:t>
            </w:r>
          </w:p>
        </w:tc>
        <w:tc>
          <w:tcPr>
            <w:tcW w:w="3430" w:type="dxa"/>
            <w:vAlign w:val="center"/>
          </w:tcPr>
          <w:p w14:paraId="50DDDBFA">
            <w:pPr>
              <w:pStyle w:val="7"/>
            </w:pPr>
            <w:r>
              <w:t>提高院前医疗救治、远程急救转运、突发事件反应速度</w:t>
            </w:r>
          </w:p>
        </w:tc>
        <w:tc>
          <w:tcPr>
            <w:tcW w:w="2551" w:type="dxa"/>
            <w:vAlign w:val="center"/>
          </w:tcPr>
          <w:p w14:paraId="61829C5A">
            <w:pPr>
              <w:pStyle w:val="7"/>
            </w:pPr>
            <w:r>
              <w:t>逐年提高</w:t>
            </w:r>
          </w:p>
        </w:tc>
      </w:tr>
      <w:tr w14:paraId="299567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017071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AF16E1E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03D9A0A2">
            <w:pPr>
              <w:pStyle w:val="7"/>
            </w:pPr>
            <w:r>
              <w:t>满足社会院前急救服务需求</w:t>
            </w:r>
          </w:p>
        </w:tc>
        <w:tc>
          <w:tcPr>
            <w:tcW w:w="3430" w:type="dxa"/>
            <w:vAlign w:val="center"/>
          </w:tcPr>
          <w:p w14:paraId="0CB65FF8">
            <w:pPr>
              <w:pStyle w:val="7"/>
            </w:pPr>
            <w:r>
              <w:t>满足社会院前急救服务需求</w:t>
            </w:r>
          </w:p>
        </w:tc>
        <w:tc>
          <w:tcPr>
            <w:tcW w:w="2551" w:type="dxa"/>
            <w:vAlign w:val="center"/>
          </w:tcPr>
          <w:p w14:paraId="0332A81C">
            <w:pPr>
              <w:pStyle w:val="7"/>
            </w:pPr>
            <w:r>
              <w:t>逐年提高</w:t>
            </w:r>
          </w:p>
        </w:tc>
      </w:tr>
      <w:tr w14:paraId="0F0D6C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A81281B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117ECEE2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0D706FD">
            <w:pPr>
              <w:pStyle w:val="7"/>
            </w:pPr>
            <w:r>
              <w:t>群众满意度</w:t>
            </w:r>
          </w:p>
        </w:tc>
        <w:tc>
          <w:tcPr>
            <w:tcW w:w="3430" w:type="dxa"/>
            <w:vAlign w:val="center"/>
          </w:tcPr>
          <w:p w14:paraId="4829CB6E">
            <w:pPr>
              <w:pStyle w:val="7"/>
            </w:pPr>
            <w:r>
              <w:t>群众满意度</w:t>
            </w:r>
          </w:p>
        </w:tc>
        <w:tc>
          <w:tcPr>
            <w:tcW w:w="2551" w:type="dxa"/>
            <w:vAlign w:val="center"/>
          </w:tcPr>
          <w:p w14:paraId="71AB1048">
            <w:pPr>
              <w:pStyle w:val="7"/>
            </w:pPr>
            <w:r>
              <w:t>≥90%</w:t>
            </w:r>
          </w:p>
        </w:tc>
      </w:tr>
    </w:tbl>
    <w:p w14:paraId="47C5FB53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068AE46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5576B8BC">
      <w:pPr>
        <w:spacing w:before="0" w:after="0"/>
        <w:ind w:firstLine="560"/>
        <w:jc w:val="left"/>
        <w:outlineLvl w:val="3"/>
      </w:pPr>
      <w:bookmarkStart w:id="1" w:name="_Toc_4_4_0000000064"/>
      <w:r>
        <w:rPr>
          <w:rFonts w:ascii="方正仿宋_GBK" w:hAnsi="方正仿宋_GBK" w:eastAsia="方正仿宋_GBK" w:cs="方正仿宋_GBK"/>
          <w:sz w:val="28"/>
        </w:rPr>
        <w:t>61.基本公共卫生服务补助资金-2025年区级绩效目标表</w:t>
      </w:r>
      <w:bookmarkEnd w:id="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163C903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3A0B7B01">
            <w:pPr>
              <w:pStyle w:val="4"/>
            </w:pPr>
            <w:r>
              <w:t>368203天津市滨海新区急救分中心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FF3A4F0">
            <w:pPr>
              <w:pStyle w:val="5"/>
            </w:pPr>
            <w:r>
              <w:t>单位：元</w:t>
            </w:r>
          </w:p>
        </w:tc>
      </w:tr>
      <w:tr w14:paraId="1FB1E09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E28B17E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3465742">
            <w:pPr>
              <w:pStyle w:val="7"/>
            </w:pPr>
            <w:r>
              <w:t>基本公共卫生服务补助资金-2025年区级</w:t>
            </w:r>
          </w:p>
        </w:tc>
      </w:tr>
      <w:tr w14:paraId="3D207C4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4C69B18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33110BB6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60AE173">
            <w:pPr>
              <w:pStyle w:val="7"/>
            </w:pPr>
            <w:r>
              <w:t>16140000.00</w:t>
            </w:r>
          </w:p>
        </w:tc>
        <w:tc>
          <w:tcPr>
            <w:tcW w:w="1587" w:type="dxa"/>
            <w:vAlign w:val="center"/>
          </w:tcPr>
          <w:p w14:paraId="72B6D5D9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2747B86A">
            <w:pPr>
              <w:pStyle w:val="7"/>
            </w:pPr>
            <w:r>
              <w:t>16140000.00</w:t>
            </w:r>
          </w:p>
        </w:tc>
        <w:tc>
          <w:tcPr>
            <w:tcW w:w="1276" w:type="dxa"/>
            <w:vAlign w:val="center"/>
          </w:tcPr>
          <w:p w14:paraId="114CCF56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50F16B52">
            <w:pPr>
              <w:pStyle w:val="7"/>
            </w:pPr>
            <w:r>
              <w:t xml:space="preserve"> </w:t>
            </w:r>
          </w:p>
        </w:tc>
      </w:tr>
      <w:tr w14:paraId="26DEB69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7B949CD9"/>
        </w:tc>
        <w:tc>
          <w:tcPr>
            <w:tcW w:w="8589" w:type="dxa"/>
            <w:gridSpan w:val="6"/>
            <w:vAlign w:val="center"/>
          </w:tcPr>
          <w:p w14:paraId="2BB5A265">
            <w:pPr>
              <w:pStyle w:val="7"/>
            </w:pPr>
            <w:r>
              <w:t>用于支付职工保险公积金及担架员驾驶员劳务费</w:t>
            </w:r>
          </w:p>
        </w:tc>
      </w:tr>
      <w:tr w14:paraId="0709A32A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A4759F2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6A7321C5">
            <w:pPr>
              <w:pStyle w:val="7"/>
            </w:pPr>
            <w:r>
              <w:t>1.通过完成职工保险及公积金、驾驶员及担架工劳务费发放，保障急救中心高效运转，大型会议活动医疗保障的优质化服务，对应突发事件的快速反应。</w:t>
            </w:r>
            <w:r>
              <w:tab/>
            </w:r>
            <w:r>
              <w:tab/>
            </w:r>
          </w:p>
        </w:tc>
      </w:tr>
    </w:tbl>
    <w:p w14:paraId="239F3950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AA7DB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3A7D705A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1CA0C412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62F8658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2CD485D2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1768D732">
            <w:pPr>
              <w:pStyle w:val="6"/>
            </w:pPr>
            <w:r>
              <w:t>指标值</w:t>
            </w:r>
          </w:p>
        </w:tc>
      </w:tr>
      <w:tr w14:paraId="2A5B34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49BDCDF3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787EF645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B8D22AB">
            <w:pPr>
              <w:pStyle w:val="7"/>
            </w:pPr>
            <w:r>
              <w:t>在岗人数</w:t>
            </w:r>
          </w:p>
        </w:tc>
        <w:tc>
          <w:tcPr>
            <w:tcW w:w="3430" w:type="dxa"/>
            <w:vAlign w:val="center"/>
          </w:tcPr>
          <w:p w14:paraId="77CF81C1">
            <w:pPr>
              <w:pStyle w:val="7"/>
            </w:pPr>
            <w:r>
              <w:t>在岗人数</w:t>
            </w:r>
          </w:p>
        </w:tc>
        <w:tc>
          <w:tcPr>
            <w:tcW w:w="2551" w:type="dxa"/>
            <w:vAlign w:val="center"/>
          </w:tcPr>
          <w:p w14:paraId="714E7007">
            <w:pPr>
              <w:pStyle w:val="7"/>
            </w:pPr>
            <w:r>
              <w:t>244人</w:t>
            </w:r>
          </w:p>
        </w:tc>
      </w:tr>
      <w:tr w14:paraId="2C1C8E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8E4F362"/>
        </w:tc>
        <w:tc>
          <w:tcPr>
            <w:tcW w:w="1276" w:type="dxa"/>
            <w:vAlign w:val="center"/>
          </w:tcPr>
          <w:p w14:paraId="076EC91A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91947CB">
            <w:pPr>
              <w:pStyle w:val="7"/>
            </w:pPr>
            <w:r>
              <w:t>在岗职工出勤率</w:t>
            </w:r>
          </w:p>
        </w:tc>
        <w:tc>
          <w:tcPr>
            <w:tcW w:w="3430" w:type="dxa"/>
            <w:vAlign w:val="center"/>
          </w:tcPr>
          <w:p w14:paraId="62F3DC0F">
            <w:pPr>
              <w:pStyle w:val="7"/>
            </w:pPr>
            <w:r>
              <w:t>在岗职工出勤率</w:t>
            </w:r>
          </w:p>
        </w:tc>
        <w:tc>
          <w:tcPr>
            <w:tcW w:w="2551" w:type="dxa"/>
            <w:vAlign w:val="center"/>
          </w:tcPr>
          <w:p w14:paraId="41D6BADC">
            <w:pPr>
              <w:pStyle w:val="7"/>
            </w:pPr>
            <w:r>
              <w:t>100百分比</w:t>
            </w:r>
          </w:p>
        </w:tc>
      </w:tr>
      <w:tr w14:paraId="6BC2F5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016E3A1"/>
        </w:tc>
        <w:tc>
          <w:tcPr>
            <w:tcW w:w="1276" w:type="dxa"/>
            <w:vAlign w:val="center"/>
          </w:tcPr>
          <w:p w14:paraId="497E676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4A0D65B5">
            <w:pPr>
              <w:pStyle w:val="7"/>
            </w:pPr>
            <w:r>
              <w:t>急救电话10秒接听率</w:t>
            </w:r>
          </w:p>
        </w:tc>
        <w:tc>
          <w:tcPr>
            <w:tcW w:w="3430" w:type="dxa"/>
            <w:vAlign w:val="center"/>
          </w:tcPr>
          <w:p w14:paraId="19D732BA">
            <w:pPr>
              <w:pStyle w:val="7"/>
            </w:pPr>
            <w:r>
              <w:t>急救电话10秒接听率</w:t>
            </w:r>
          </w:p>
        </w:tc>
        <w:tc>
          <w:tcPr>
            <w:tcW w:w="2551" w:type="dxa"/>
            <w:vAlign w:val="center"/>
          </w:tcPr>
          <w:p w14:paraId="27CFF9D4">
            <w:pPr>
              <w:pStyle w:val="7"/>
            </w:pPr>
            <w:r>
              <w:t>100百分比</w:t>
            </w:r>
          </w:p>
        </w:tc>
      </w:tr>
      <w:tr w14:paraId="22F42E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2391762"/>
        </w:tc>
        <w:tc>
          <w:tcPr>
            <w:tcW w:w="1276" w:type="dxa"/>
            <w:vAlign w:val="center"/>
          </w:tcPr>
          <w:p w14:paraId="68304C6D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2E928A1">
            <w:pPr>
              <w:pStyle w:val="7"/>
            </w:pPr>
            <w:r>
              <w:t>平均接警至到达现场平均时间</w:t>
            </w:r>
          </w:p>
        </w:tc>
        <w:tc>
          <w:tcPr>
            <w:tcW w:w="3430" w:type="dxa"/>
            <w:vAlign w:val="center"/>
          </w:tcPr>
          <w:p w14:paraId="58EDB3F5">
            <w:pPr>
              <w:pStyle w:val="7"/>
            </w:pPr>
            <w:r>
              <w:t>平均接警至到达现场平均时间</w:t>
            </w:r>
          </w:p>
        </w:tc>
        <w:tc>
          <w:tcPr>
            <w:tcW w:w="2551" w:type="dxa"/>
            <w:vAlign w:val="center"/>
          </w:tcPr>
          <w:p w14:paraId="0B7FFD60">
            <w:pPr>
              <w:pStyle w:val="7"/>
            </w:pPr>
            <w:r>
              <w:t>≤10分钟</w:t>
            </w:r>
          </w:p>
        </w:tc>
      </w:tr>
      <w:tr w14:paraId="6FDE5A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BD21EB4"/>
        </w:tc>
        <w:tc>
          <w:tcPr>
            <w:tcW w:w="1276" w:type="dxa"/>
            <w:vAlign w:val="center"/>
          </w:tcPr>
          <w:p w14:paraId="3D26A22A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DE4A425">
            <w:pPr>
              <w:pStyle w:val="7"/>
            </w:pPr>
            <w:r>
              <w:t>人员成本</w:t>
            </w:r>
          </w:p>
        </w:tc>
        <w:tc>
          <w:tcPr>
            <w:tcW w:w="3430" w:type="dxa"/>
            <w:vAlign w:val="center"/>
          </w:tcPr>
          <w:p w14:paraId="3CCE0AA4">
            <w:pPr>
              <w:pStyle w:val="7"/>
            </w:pPr>
            <w:r>
              <w:t>人员成本</w:t>
            </w:r>
          </w:p>
        </w:tc>
        <w:tc>
          <w:tcPr>
            <w:tcW w:w="2551" w:type="dxa"/>
            <w:vAlign w:val="center"/>
          </w:tcPr>
          <w:p w14:paraId="03443AB0">
            <w:pPr>
              <w:pStyle w:val="7"/>
            </w:pPr>
            <w:r>
              <w:t>≤1014万元</w:t>
            </w:r>
          </w:p>
        </w:tc>
      </w:tr>
      <w:tr w14:paraId="4C5186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B6B9388"/>
        </w:tc>
        <w:tc>
          <w:tcPr>
            <w:tcW w:w="1276" w:type="dxa"/>
            <w:vAlign w:val="center"/>
          </w:tcPr>
          <w:p w14:paraId="33C68D51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1D6452F9">
            <w:pPr>
              <w:pStyle w:val="7"/>
            </w:pPr>
            <w:r>
              <w:t>公用成本</w:t>
            </w:r>
          </w:p>
        </w:tc>
        <w:tc>
          <w:tcPr>
            <w:tcW w:w="3430" w:type="dxa"/>
            <w:vAlign w:val="center"/>
          </w:tcPr>
          <w:p w14:paraId="4ED948CB">
            <w:pPr>
              <w:pStyle w:val="7"/>
            </w:pPr>
            <w:r>
              <w:t>公用成本</w:t>
            </w:r>
          </w:p>
        </w:tc>
        <w:tc>
          <w:tcPr>
            <w:tcW w:w="2551" w:type="dxa"/>
            <w:vAlign w:val="center"/>
          </w:tcPr>
          <w:p w14:paraId="7222AFBA">
            <w:pPr>
              <w:pStyle w:val="7"/>
            </w:pPr>
            <w:r>
              <w:t>≤600万元</w:t>
            </w:r>
          </w:p>
        </w:tc>
      </w:tr>
      <w:tr w14:paraId="64B719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8F5E941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8282E6E">
            <w:pPr>
              <w:pStyle w:val="7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465336A2">
            <w:pPr>
              <w:pStyle w:val="7"/>
            </w:pPr>
            <w:r>
              <w:t>规范和提升院前急救医疗事业收入</w:t>
            </w:r>
          </w:p>
        </w:tc>
        <w:tc>
          <w:tcPr>
            <w:tcW w:w="3430" w:type="dxa"/>
            <w:vAlign w:val="center"/>
          </w:tcPr>
          <w:p w14:paraId="48843FA6">
            <w:pPr>
              <w:pStyle w:val="7"/>
            </w:pPr>
            <w:r>
              <w:t>规范和提升院前急救医疗事业收入</w:t>
            </w:r>
          </w:p>
        </w:tc>
        <w:tc>
          <w:tcPr>
            <w:tcW w:w="2551" w:type="dxa"/>
            <w:vAlign w:val="center"/>
          </w:tcPr>
          <w:p w14:paraId="60358602">
            <w:pPr>
              <w:pStyle w:val="7"/>
            </w:pPr>
            <w:r>
              <w:t>≥150万元</w:t>
            </w:r>
          </w:p>
        </w:tc>
      </w:tr>
      <w:tr w14:paraId="270074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AE2217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4F80167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D7A51A3">
            <w:pPr>
              <w:pStyle w:val="7"/>
            </w:pPr>
            <w:r>
              <w:t>提高院前医疗救治、远程急救转运、突发事件反应速度</w:t>
            </w:r>
          </w:p>
        </w:tc>
        <w:tc>
          <w:tcPr>
            <w:tcW w:w="3430" w:type="dxa"/>
            <w:vAlign w:val="center"/>
          </w:tcPr>
          <w:p w14:paraId="4BA9FEE8">
            <w:pPr>
              <w:pStyle w:val="7"/>
            </w:pPr>
            <w:r>
              <w:t>提高院前医疗救治、远程急救转运、突发事件反应速度</w:t>
            </w:r>
          </w:p>
        </w:tc>
        <w:tc>
          <w:tcPr>
            <w:tcW w:w="2551" w:type="dxa"/>
            <w:vAlign w:val="center"/>
          </w:tcPr>
          <w:p w14:paraId="32CC082D">
            <w:pPr>
              <w:pStyle w:val="7"/>
            </w:pPr>
            <w:r>
              <w:t>逐年提高</w:t>
            </w:r>
          </w:p>
        </w:tc>
      </w:tr>
      <w:tr w14:paraId="48922F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EB4F099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46261BB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1B60D7E7">
            <w:pPr>
              <w:pStyle w:val="7"/>
            </w:pPr>
            <w:r>
              <w:t>满足社会院前急救服务需求</w:t>
            </w:r>
          </w:p>
        </w:tc>
        <w:tc>
          <w:tcPr>
            <w:tcW w:w="3430" w:type="dxa"/>
            <w:vAlign w:val="center"/>
          </w:tcPr>
          <w:p w14:paraId="7F98EB27">
            <w:pPr>
              <w:pStyle w:val="7"/>
            </w:pPr>
            <w:r>
              <w:t>满足社会院前急救服务需求</w:t>
            </w:r>
          </w:p>
        </w:tc>
        <w:tc>
          <w:tcPr>
            <w:tcW w:w="2551" w:type="dxa"/>
            <w:vAlign w:val="center"/>
          </w:tcPr>
          <w:p w14:paraId="3BD87FB3">
            <w:pPr>
              <w:pStyle w:val="7"/>
            </w:pPr>
            <w:r>
              <w:t>逐年提高</w:t>
            </w:r>
          </w:p>
        </w:tc>
      </w:tr>
      <w:tr w14:paraId="1C0E38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A7157DE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F0869A6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4B32BFC">
            <w:pPr>
              <w:pStyle w:val="7"/>
            </w:pPr>
            <w:r>
              <w:t>群众满意度</w:t>
            </w:r>
          </w:p>
        </w:tc>
        <w:tc>
          <w:tcPr>
            <w:tcW w:w="3430" w:type="dxa"/>
            <w:vAlign w:val="center"/>
          </w:tcPr>
          <w:p w14:paraId="462B2086">
            <w:pPr>
              <w:pStyle w:val="7"/>
            </w:pPr>
            <w:r>
              <w:t>群众满意度</w:t>
            </w:r>
          </w:p>
        </w:tc>
        <w:tc>
          <w:tcPr>
            <w:tcW w:w="2551" w:type="dxa"/>
            <w:vAlign w:val="center"/>
          </w:tcPr>
          <w:p w14:paraId="4CEFDCBC">
            <w:pPr>
              <w:pStyle w:val="7"/>
            </w:pPr>
            <w:r>
              <w:t>≥90百分比</w:t>
            </w:r>
          </w:p>
        </w:tc>
      </w:tr>
    </w:tbl>
    <w:p w14:paraId="77D635FB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0368B260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449725A">
      <w:pPr>
        <w:spacing w:before="0" w:after="0"/>
        <w:ind w:firstLine="560"/>
        <w:jc w:val="left"/>
        <w:outlineLvl w:val="3"/>
      </w:pPr>
      <w:bookmarkStart w:id="2" w:name="_Toc_4_4_0000000065"/>
      <w:r>
        <w:rPr>
          <w:rFonts w:ascii="方正仿宋_GBK" w:hAnsi="方正仿宋_GBK" w:eastAsia="方正仿宋_GBK" w:cs="方正仿宋_GBK"/>
          <w:sz w:val="28"/>
        </w:rPr>
        <w:t>62.肿瘤医院、急救中心等设备及急救车辆购置绩效目标表</w:t>
      </w:r>
      <w:bookmarkEnd w:id="2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7029E17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095BAF52">
            <w:pPr>
              <w:pStyle w:val="4"/>
            </w:pPr>
            <w:r>
              <w:t>368203天津市滨海新区急救分中心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63663D8">
            <w:pPr>
              <w:pStyle w:val="5"/>
            </w:pPr>
            <w:r>
              <w:t>单位：元</w:t>
            </w:r>
          </w:p>
        </w:tc>
      </w:tr>
      <w:tr w14:paraId="466DA95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7E21C7D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74A1AE6">
            <w:pPr>
              <w:pStyle w:val="7"/>
            </w:pPr>
            <w:r>
              <w:t>肿瘤医院、急救中心等设备及急救车辆购置</w:t>
            </w:r>
          </w:p>
        </w:tc>
      </w:tr>
      <w:tr w14:paraId="2C00546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3A2B57D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7303986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057E9817">
            <w:pPr>
              <w:pStyle w:val="7"/>
            </w:pPr>
            <w:r>
              <w:t>3000000.00</w:t>
            </w:r>
          </w:p>
        </w:tc>
        <w:tc>
          <w:tcPr>
            <w:tcW w:w="1587" w:type="dxa"/>
            <w:vAlign w:val="center"/>
          </w:tcPr>
          <w:p w14:paraId="02B5ACD6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DB9CB63">
            <w:pPr>
              <w:pStyle w:val="7"/>
            </w:pPr>
            <w:r>
              <w:t>3000000.00</w:t>
            </w:r>
          </w:p>
        </w:tc>
        <w:tc>
          <w:tcPr>
            <w:tcW w:w="1276" w:type="dxa"/>
            <w:vAlign w:val="center"/>
          </w:tcPr>
          <w:p w14:paraId="7EE6E1DD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21E8B8D7">
            <w:pPr>
              <w:pStyle w:val="7"/>
            </w:pPr>
            <w:r>
              <w:t xml:space="preserve"> </w:t>
            </w:r>
          </w:p>
        </w:tc>
      </w:tr>
      <w:tr w14:paraId="25A0943F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4283CD9F"/>
        </w:tc>
        <w:tc>
          <w:tcPr>
            <w:tcW w:w="8589" w:type="dxa"/>
            <w:gridSpan w:val="6"/>
            <w:vAlign w:val="center"/>
          </w:tcPr>
          <w:p w14:paraId="5246C97B">
            <w:pPr>
              <w:pStyle w:val="7"/>
            </w:pPr>
            <w:r>
              <w:t>用于购置救护车</w:t>
            </w:r>
          </w:p>
        </w:tc>
      </w:tr>
      <w:tr w14:paraId="13E8A789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C6F2808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87368C0">
            <w:pPr>
              <w:pStyle w:val="7"/>
            </w:pPr>
            <w:r>
              <w:t>1.优化院前急救资源，增加负压救护车数量</w:t>
            </w:r>
          </w:p>
        </w:tc>
      </w:tr>
    </w:tbl>
    <w:p w14:paraId="6CF35445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51459A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6871BB16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6816680F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4A3AAB5D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4BACC1C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260A298B">
            <w:pPr>
              <w:pStyle w:val="6"/>
            </w:pPr>
            <w:r>
              <w:t>指标值</w:t>
            </w:r>
          </w:p>
        </w:tc>
      </w:tr>
      <w:tr w14:paraId="74E55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CEFD8B7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19FADF0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0E59D0D6">
            <w:pPr>
              <w:pStyle w:val="7"/>
            </w:pPr>
            <w:r>
              <w:t>购置车辆台数</w:t>
            </w:r>
          </w:p>
        </w:tc>
        <w:tc>
          <w:tcPr>
            <w:tcW w:w="3430" w:type="dxa"/>
            <w:vAlign w:val="center"/>
          </w:tcPr>
          <w:p w14:paraId="768EF8AA">
            <w:pPr>
              <w:pStyle w:val="7"/>
            </w:pPr>
            <w:r>
              <w:t>购置车辆台数</w:t>
            </w:r>
          </w:p>
        </w:tc>
        <w:tc>
          <w:tcPr>
            <w:tcW w:w="2551" w:type="dxa"/>
            <w:vAlign w:val="center"/>
          </w:tcPr>
          <w:p w14:paraId="352E9177">
            <w:pPr>
              <w:pStyle w:val="7"/>
            </w:pPr>
            <w:r>
              <w:t>5辆</w:t>
            </w:r>
          </w:p>
        </w:tc>
      </w:tr>
      <w:tr w14:paraId="6C44E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F96DB4A"/>
        </w:tc>
        <w:tc>
          <w:tcPr>
            <w:tcW w:w="1276" w:type="dxa"/>
            <w:vAlign w:val="center"/>
          </w:tcPr>
          <w:p w14:paraId="0F3A11A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C7C7276">
            <w:pPr>
              <w:pStyle w:val="7"/>
            </w:pPr>
            <w:r>
              <w:t>负压救护车比例</w:t>
            </w:r>
          </w:p>
        </w:tc>
        <w:tc>
          <w:tcPr>
            <w:tcW w:w="3430" w:type="dxa"/>
            <w:vAlign w:val="center"/>
          </w:tcPr>
          <w:p w14:paraId="0B6FE99C">
            <w:pPr>
              <w:pStyle w:val="7"/>
            </w:pPr>
            <w:r>
              <w:t>负压救护车比例</w:t>
            </w:r>
          </w:p>
        </w:tc>
        <w:tc>
          <w:tcPr>
            <w:tcW w:w="2551" w:type="dxa"/>
            <w:vAlign w:val="center"/>
          </w:tcPr>
          <w:p w14:paraId="1A772D3B">
            <w:pPr>
              <w:pStyle w:val="7"/>
            </w:pPr>
            <w:r>
              <w:t>≥35百分比</w:t>
            </w:r>
          </w:p>
        </w:tc>
      </w:tr>
      <w:tr w14:paraId="34E8F2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63493D"/>
        </w:tc>
        <w:tc>
          <w:tcPr>
            <w:tcW w:w="1276" w:type="dxa"/>
            <w:vAlign w:val="center"/>
          </w:tcPr>
          <w:p w14:paraId="5A61755F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2A7D1D39">
            <w:pPr>
              <w:pStyle w:val="7"/>
            </w:pPr>
            <w:r>
              <w:t>接报至到达现场平均时间</w:t>
            </w:r>
          </w:p>
        </w:tc>
        <w:tc>
          <w:tcPr>
            <w:tcW w:w="3430" w:type="dxa"/>
            <w:vAlign w:val="center"/>
          </w:tcPr>
          <w:p w14:paraId="44587631">
            <w:pPr>
              <w:pStyle w:val="7"/>
            </w:pPr>
            <w:r>
              <w:t>接报至到达现场平均时间</w:t>
            </w:r>
          </w:p>
        </w:tc>
        <w:tc>
          <w:tcPr>
            <w:tcW w:w="2551" w:type="dxa"/>
            <w:vAlign w:val="center"/>
          </w:tcPr>
          <w:p w14:paraId="11555E59">
            <w:pPr>
              <w:pStyle w:val="7"/>
            </w:pPr>
            <w:r>
              <w:t>≤10分钟</w:t>
            </w:r>
          </w:p>
        </w:tc>
      </w:tr>
      <w:tr w14:paraId="7220A5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8A504CE"/>
        </w:tc>
        <w:tc>
          <w:tcPr>
            <w:tcW w:w="1276" w:type="dxa"/>
            <w:vAlign w:val="center"/>
          </w:tcPr>
          <w:p w14:paraId="2406AFEE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11C2D75">
            <w:pPr>
              <w:pStyle w:val="7"/>
            </w:pPr>
            <w:r>
              <w:t>单辆负压救护车费用</w:t>
            </w:r>
          </w:p>
        </w:tc>
        <w:tc>
          <w:tcPr>
            <w:tcW w:w="3430" w:type="dxa"/>
            <w:vAlign w:val="center"/>
          </w:tcPr>
          <w:p w14:paraId="1575BC3B">
            <w:pPr>
              <w:pStyle w:val="7"/>
            </w:pPr>
            <w:r>
              <w:t>单辆负压救护车费用</w:t>
            </w:r>
          </w:p>
        </w:tc>
        <w:tc>
          <w:tcPr>
            <w:tcW w:w="2551" w:type="dxa"/>
            <w:vAlign w:val="center"/>
          </w:tcPr>
          <w:p w14:paraId="7A2A2F2E">
            <w:pPr>
              <w:pStyle w:val="7"/>
            </w:pPr>
            <w:r>
              <w:t>≤60万元</w:t>
            </w:r>
          </w:p>
        </w:tc>
      </w:tr>
      <w:tr w14:paraId="06F430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5B397E6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8829AD4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F40E85C">
            <w:pPr>
              <w:pStyle w:val="7"/>
            </w:pPr>
            <w:r>
              <w:t>救护车覆盖情况</w:t>
            </w:r>
          </w:p>
        </w:tc>
        <w:tc>
          <w:tcPr>
            <w:tcW w:w="3430" w:type="dxa"/>
            <w:vAlign w:val="center"/>
          </w:tcPr>
          <w:p w14:paraId="6834B697">
            <w:pPr>
              <w:pStyle w:val="7"/>
            </w:pPr>
            <w:r>
              <w:t>救护车覆盖情况</w:t>
            </w:r>
          </w:p>
        </w:tc>
        <w:tc>
          <w:tcPr>
            <w:tcW w:w="2551" w:type="dxa"/>
            <w:vAlign w:val="center"/>
          </w:tcPr>
          <w:p w14:paraId="505E39CA">
            <w:pPr>
              <w:pStyle w:val="7"/>
            </w:pPr>
            <w:r>
              <w:t>每3万人1辆</w:t>
            </w:r>
          </w:p>
        </w:tc>
      </w:tr>
      <w:tr w14:paraId="726198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33E0A47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43766516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6A048F8D">
            <w:pPr>
              <w:pStyle w:val="7"/>
            </w:pPr>
            <w:r>
              <w:t>患者满意度</w:t>
            </w:r>
          </w:p>
        </w:tc>
        <w:tc>
          <w:tcPr>
            <w:tcW w:w="3430" w:type="dxa"/>
            <w:vAlign w:val="center"/>
          </w:tcPr>
          <w:p w14:paraId="60A04B94">
            <w:pPr>
              <w:pStyle w:val="7"/>
            </w:pPr>
            <w:r>
              <w:t>患者满意度</w:t>
            </w:r>
          </w:p>
        </w:tc>
        <w:tc>
          <w:tcPr>
            <w:tcW w:w="2551" w:type="dxa"/>
            <w:vAlign w:val="center"/>
          </w:tcPr>
          <w:p w14:paraId="39E54F0B">
            <w:pPr>
              <w:pStyle w:val="7"/>
            </w:pPr>
            <w:r>
              <w:t>≥95百分比</w:t>
            </w:r>
          </w:p>
        </w:tc>
      </w:tr>
    </w:tbl>
    <w:p w14:paraId="010195E7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2C0F311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F4DEC36-4DF2-462D-954F-41AEE516492F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8F7D270C-FCC1-4437-B1A7-956782A51CB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2541C21-E6EB-4F9F-8D46-140EF641B1E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D5AA3"/>
    <w:rsid w:val="125D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2025-02-06T01:36:00Z</dcterms:created>
  <dc:creator>S.mile</dc:creator>
  <cp:lastModifiedBy>S.mile</cp:lastModifiedBy>
  <dcterms:modified xsi:type="dcterms:W3CDTF">2025-02-06T01:36:24Z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028F28F866084E13AF3D555F150648CA_11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