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5ED7B">
      <w:pPr>
        <w:spacing w:before="0" w:after="0"/>
        <w:ind w:firstLine="560"/>
        <w:jc w:val="left"/>
        <w:outlineLvl w:val="3"/>
      </w:pPr>
      <w:bookmarkStart w:id="0" w:name="_Toc_4_4_0000000082"/>
      <w:r>
        <w:rPr>
          <w:rFonts w:ascii="方正仿宋_GBK" w:hAnsi="方正仿宋_GBK" w:eastAsia="方正仿宋_GBK" w:cs="方正仿宋_GBK"/>
          <w:sz w:val="28"/>
        </w:rPr>
        <w:t>78.基本公共卫生服务补助资金-2025年区级绩效目标表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4034829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B38E5E4">
            <w:pPr>
              <w:pStyle w:val="4"/>
            </w:pPr>
            <w:r>
              <w:t>368220天津市滨海新区寨上街社区卫生服务中心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3772BEB">
            <w:pPr>
              <w:pStyle w:val="5"/>
            </w:pPr>
            <w:r>
              <w:t>单位：元</w:t>
            </w:r>
          </w:p>
        </w:tc>
      </w:tr>
      <w:tr w14:paraId="011DA7C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AED3D5E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E2657F7">
            <w:pPr>
              <w:pStyle w:val="7"/>
            </w:pPr>
            <w:r>
              <w:t>基本公共卫生服务补助资金-2025年区级</w:t>
            </w:r>
          </w:p>
        </w:tc>
      </w:tr>
      <w:tr w14:paraId="46B618A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16295A8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506D98E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BA8402E">
            <w:pPr>
              <w:pStyle w:val="7"/>
            </w:pPr>
            <w:r>
              <w:t>3250000.00</w:t>
            </w:r>
          </w:p>
        </w:tc>
        <w:tc>
          <w:tcPr>
            <w:tcW w:w="1587" w:type="dxa"/>
            <w:vAlign w:val="center"/>
          </w:tcPr>
          <w:p w14:paraId="2A1CC03E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F59C9DC">
            <w:pPr>
              <w:pStyle w:val="7"/>
            </w:pPr>
            <w:r>
              <w:t>3250000.00</w:t>
            </w:r>
          </w:p>
        </w:tc>
        <w:tc>
          <w:tcPr>
            <w:tcW w:w="1276" w:type="dxa"/>
            <w:vAlign w:val="center"/>
          </w:tcPr>
          <w:p w14:paraId="45DFC129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9F7BA22">
            <w:pPr>
              <w:pStyle w:val="7"/>
            </w:pPr>
            <w:r>
              <w:t xml:space="preserve"> </w:t>
            </w:r>
          </w:p>
        </w:tc>
      </w:tr>
      <w:tr w14:paraId="374F6D9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819D1EC"/>
        </w:tc>
        <w:tc>
          <w:tcPr>
            <w:tcW w:w="8589" w:type="dxa"/>
            <w:gridSpan w:val="6"/>
            <w:vAlign w:val="center"/>
          </w:tcPr>
          <w:p w14:paraId="477BB94C">
            <w:pPr>
              <w:pStyle w:val="7"/>
            </w:pPr>
            <w:r>
              <w:t>用于基本公共卫生服务人员支出及公用支出，使基本公共卫生服务水平得到提高。</w:t>
            </w:r>
          </w:p>
        </w:tc>
      </w:tr>
      <w:tr w14:paraId="17B82DA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6C3C3F7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7C97E74">
            <w:pPr>
              <w:pStyle w:val="7"/>
            </w:pPr>
            <w:r>
              <w:t>1.通过对居民进行建档及免疫规划接种，对0-6岁儿童、孕产妇、高血压及糖尿病患者进行管理，为辖区居民提供基本公共卫生服务，辖区0-6岁儿童及孕产妇健康管理水平，提高高血压、糖尿病等慢病的控制率，提高危险因素的控制，减少并发症，促进居民心理和身体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07491A17">
            <w:pPr>
              <w:pStyle w:val="7"/>
            </w:pPr>
          </w:p>
        </w:tc>
      </w:tr>
    </w:tbl>
    <w:p w14:paraId="3028104C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5C846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2C907AA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C901682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0D363BD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782582D9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3A035C6">
            <w:pPr>
              <w:pStyle w:val="6"/>
            </w:pPr>
            <w:r>
              <w:t>指标值</w:t>
            </w:r>
          </w:p>
        </w:tc>
      </w:tr>
      <w:tr w14:paraId="5159A9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04A928F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36FF5F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9BD0697">
            <w:pPr>
              <w:pStyle w:val="7"/>
            </w:pPr>
            <w:r>
              <w:t>基本公共卫生服务辖区管理人数</w:t>
            </w:r>
          </w:p>
        </w:tc>
        <w:tc>
          <w:tcPr>
            <w:tcW w:w="3430" w:type="dxa"/>
            <w:vAlign w:val="center"/>
          </w:tcPr>
          <w:p w14:paraId="5DC41980">
            <w:pPr>
              <w:pStyle w:val="7"/>
            </w:pPr>
            <w:r>
              <w:t>基本公共卫生服务辖区管理人数</w:t>
            </w:r>
          </w:p>
        </w:tc>
        <w:tc>
          <w:tcPr>
            <w:tcW w:w="2551" w:type="dxa"/>
            <w:vAlign w:val="center"/>
          </w:tcPr>
          <w:p w14:paraId="7CFE2601">
            <w:pPr>
              <w:pStyle w:val="7"/>
            </w:pPr>
            <w:r>
              <w:t>≥50000人</w:t>
            </w:r>
          </w:p>
        </w:tc>
      </w:tr>
      <w:tr w14:paraId="0ECA35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26FA720"/>
        </w:tc>
        <w:tc>
          <w:tcPr>
            <w:tcW w:w="1276" w:type="dxa"/>
            <w:vAlign w:val="center"/>
          </w:tcPr>
          <w:p w14:paraId="4180DD43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14BC466">
            <w:pPr>
              <w:pStyle w:val="7"/>
            </w:pPr>
            <w:r>
              <w:t>基本公共卫生服务管理率</w:t>
            </w:r>
          </w:p>
        </w:tc>
        <w:tc>
          <w:tcPr>
            <w:tcW w:w="3430" w:type="dxa"/>
            <w:vAlign w:val="center"/>
          </w:tcPr>
          <w:p w14:paraId="3CADED9E">
            <w:pPr>
              <w:pStyle w:val="7"/>
            </w:pPr>
            <w:r>
              <w:t>基本公共卫生服务管理率</w:t>
            </w:r>
          </w:p>
        </w:tc>
        <w:tc>
          <w:tcPr>
            <w:tcW w:w="2551" w:type="dxa"/>
            <w:vAlign w:val="center"/>
          </w:tcPr>
          <w:p w14:paraId="15F87A0E">
            <w:pPr>
              <w:pStyle w:val="7"/>
            </w:pPr>
            <w:r>
              <w:t>≥90%</w:t>
            </w:r>
          </w:p>
        </w:tc>
      </w:tr>
      <w:tr w14:paraId="16CDF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9DE8674"/>
        </w:tc>
        <w:tc>
          <w:tcPr>
            <w:tcW w:w="1276" w:type="dxa"/>
            <w:vAlign w:val="center"/>
          </w:tcPr>
          <w:p w14:paraId="4288891F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777E3BB">
            <w:pPr>
              <w:pStyle w:val="7"/>
            </w:pPr>
            <w:r>
              <w:t>基本公共卫生服务完成时限</w:t>
            </w:r>
          </w:p>
        </w:tc>
        <w:tc>
          <w:tcPr>
            <w:tcW w:w="3430" w:type="dxa"/>
            <w:vAlign w:val="center"/>
          </w:tcPr>
          <w:p w14:paraId="3376B077">
            <w:pPr>
              <w:pStyle w:val="7"/>
            </w:pPr>
            <w:r>
              <w:t>基本公共卫生服务完成时限</w:t>
            </w:r>
          </w:p>
        </w:tc>
        <w:tc>
          <w:tcPr>
            <w:tcW w:w="2551" w:type="dxa"/>
            <w:vAlign w:val="center"/>
          </w:tcPr>
          <w:p w14:paraId="4EC030B5">
            <w:pPr>
              <w:pStyle w:val="7"/>
            </w:pPr>
            <w:r>
              <w:t>2025年12月31日前</w:t>
            </w:r>
          </w:p>
        </w:tc>
      </w:tr>
      <w:tr w14:paraId="21266B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BBED475"/>
        </w:tc>
        <w:tc>
          <w:tcPr>
            <w:tcW w:w="1276" w:type="dxa"/>
            <w:vAlign w:val="center"/>
          </w:tcPr>
          <w:p w14:paraId="6DBACD8D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4960DE6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04BC1217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31A7E4FB">
            <w:pPr>
              <w:pStyle w:val="7"/>
            </w:pPr>
            <w:r>
              <w:t>325万元</w:t>
            </w:r>
          </w:p>
        </w:tc>
      </w:tr>
      <w:tr w14:paraId="11C69D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2D89DC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C9D1A52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A47D0E0">
            <w:pPr>
              <w:pStyle w:val="7"/>
            </w:pPr>
            <w:r>
              <w:t>提高对居民中老年人、高血压、糖尿病等慢病的控制率，使危险因素得到控制，减少并发症</w:t>
            </w:r>
          </w:p>
        </w:tc>
        <w:tc>
          <w:tcPr>
            <w:tcW w:w="3430" w:type="dxa"/>
            <w:vAlign w:val="center"/>
          </w:tcPr>
          <w:p w14:paraId="3DF3064F">
            <w:pPr>
              <w:pStyle w:val="7"/>
            </w:pPr>
            <w:r>
              <w:t>提高对居民中老年人、高血压、糖尿病等慢病的控制率，使危险因素得到控制，减少并发症</w:t>
            </w:r>
          </w:p>
        </w:tc>
        <w:tc>
          <w:tcPr>
            <w:tcW w:w="2551" w:type="dxa"/>
            <w:vAlign w:val="center"/>
          </w:tcPr>
          <w:p w14:paraId="22B1ECDD">
            <w:pPr>
              <w:pStyle w:val="7"/>
            </w:pPr>
            <w:r>
              <w:t>效果较显著</w:t>
            </w:r>
          </w:p>
        </w:tc>
      </w:tr>
      <w:tr w14:paraId="3980B2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1AEC78D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B2CB1DF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BBA8ACC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6F673100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19BF1B37">
            <w:pPr>
              <w:pStyle w:val="7"/>
            </w:pPr>
            <w:r>
              <w:t>≥90%</w:t>
            </w:r>
          </w:p>
        </w:tc>
      </w:tr>
    </w:tbl>
    <w:p w14:paraId="6F2F70AF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BF7162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2B84064-2E11-47E5-BC41-CE91A2DA90AE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3DB1165F-C11A-4609-BAF6-7B4CE7E3C19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171EA2E2-F464-4E0D-BD4B-DF2788C7EB5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A7242B"/>
    <w:rsid w:val="61A7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2025-02-06T05:33:00Z</dcterms:created>
  <dc:creator>S.mile</dc:creator>
  <cp:lastModifiedBy>S.mile</cp:lastModifiedBy>
  <dcterms:modified xsi:type="dcterms:W3CDTF">2025-02-06T05:33:18Z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CB9EF9D84E6049DEA9AA70F575420743_11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