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86C6D">
      <w:pPr>
        <w:spacing w:before="0" w:after="0"/>
        <w:ind w:firstLine="560"/>
        <w:jc w:val="left"/>
        <w:outlineLvl w:val="3"/>
      </w:pPr>
      <w:bookmarkStart w:id="0" w:name="_Toc_4_4_0000000061"/>
      <w:r>
        <w:rPr>
          <w:rFonts w:ascii="方正仿宋_GBK" w:hAnsi="方正仿宋_GBK" w:eastAsia="方正仿宋_GBK" w:cs="方正仿宋_GBK"/>
          <w:sz w:val="28"/>
        </w:rPr>
        <w:t>58.2023年基本公共卫生服务项目工作决算经费（津财社指[2024]112号）绩效目标表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5D054A1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52F17C7D">
            <w:pPr>
              <w:pStyle w:val="4"/>
            </w:pPr>
            <w:r>
              <w:t>368202天津市滨海新区妇幼保健计划生育服务中心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1DE09A55">
            <w:pPr>
              <w:pStyle w:val="5"/>
            </w:pPr>
            <w:r>
              <w:t>单位：元</w:t>
            </w:r>
          </w:p>
        </w:tc>
      </w:tr>
      <w:tr w14:paraId="06ED09EE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A62C86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19EB3E12">
            <w:pPr>
              <w:pStyle w:val="7"/>
            </w:pPr>
            <w:r>
              <w:t>2023年基本公共卫生服务项目工作决算经费（津财社指[2024]112号）</w:t>
            </w:r>
          </w:p>
        </w:tc>
      </w:tr>
      <w:tr w14:paraId="6EFA7238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EF5C33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14169F3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6F122735">
            <w:pPr>
              <w:pStyle w:val="7"/>
            </w:pPr>
            <w:r>
              <w:t>3369000.00</w:t>
            </w:r>
          </w:p>
        </w:tc>
        <w:tc>
          <w:tcPr>
            <w:tcW w:w="1587" w:type="dxa"/>
            <w:vAlign w:val="center"/>
          </w:tcPr>
          <w:p w14:paraId="76FFB910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4851E598">
            <w:pPr>
              <w:pStyle w:val="7"/>
            </w:pPr>
            <w:r>
              <w:t>3369000.00</w:t>
            </w:r>
          </w:p>
        </w:tc>
        <w:tc>
          <w:tcPr>
            <w:tcW w:w="1276" w:type="dxa"/>
            <w:vAlign w:val="center"/>
          </w:tcPr>
          <w:p w14:paraId="569988E3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486717E7">
            <w:pPr>
              <w:pStyle w:val="7"/>
            </w:pPr>
            <w:r>
              <w:t xml:space="preserve"> </w:t>
            </w:r>
          </w:p>
        </w:tc>
      </w:tr>
      <w:tr w14:paraId="0928EA7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D30161A"/>
        </w:tc>
        <w:tc>
          <w:tcPr>
            <w:tcW w:w="8589" w:type="dxa"/>
            <w:gridSpan w:val="6"/>
            <w:vAlign w:val="center"/>
          </w:tcPr>
          <w:p w14:paraId="795BA63C">
            <w:pPr>
              <w:pStyle w:val="7"/>
            </w:pPr>
            <w:r>
              <w:t>用于基本公共卫生服务项目的相关支出</w:t>
            </w:r>
          </w:p>
        </w:tc>
      </w:tr>
      <w:tr w14:paraId="19C0E7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217CCC0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57258DE7">
            <w:pPr>
              <w:pStyle w:val="7"/>
            </w:pPr>
            <w:r>
              <w:t>1.通过对辖区0-6岁儿童、孕产妇进行管理，并提供基本公共卫生服务，提高辖区0-6岁儿童及孕产妇健康管理水平，减少并发症，促进辖区0-6岁儿童及孕产妇心理和身体健康。</w:t>
            </w:r>
          </w:p>
        </w:tc>
      </w:tr>
    </w:tbl>
    <w:p w14:paraId="49761FE8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082C4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40880A10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3562353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02815787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0E350E43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368B596F">
            <w:pPr>
              <w:pStyle w:val="6"/>
            </w:pPr>
            <w:r>
              <w:t>指标值</w:t>
            </w:r>
          </w:p>
        </w:tc>
      </w:tr>
      <w:tr w14:paraId="62EFAF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990577E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06B56C6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BF19B04">
            <w:pPr>
              <w:pStyle w:val="7"/>
            </w:pPr>
            <w:r>
              <w:t>孕产妇系统管理人数</w:t>
            </w:r>
          </w:p>
        </w:tc>
        <w:tc>
          <w:tcPr>
            <w:tcW w:w="3430" w:type="dxa"/>
            <w:vAlign w:val="center"/>
          </w:tcPr>
          <w:p w14:paraId="75DF2859">
            <w:pPr>
              <w:pStyle w:val="7"/>
            </w:pPr>
            <w:r>
              <w:t>孕产妇系统管理人数</w:t>
            </w:r>
          </w:p>
        </w:tc>
        <w:tc>
          <w:tcPr>
            <w:tcW w:w="2551" w:type="dxa"/>
            <w:vAlign w:val="center"/>
          </w:tcPr>
          <w:p w14:paraId="166AC3E3">
            <w:pPr>
              <w:pStyle w:val="7"/>
            </w:pPr>
            <w:r>
              <w:t>≥0.5万人次</w:t>
            </w:r>
          </w:p>
        </w:tc>
      </w:tr>
      <w:tr w14:paraId="6FABC6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56A57FC"/>
        </w:tc>
        <w:tc>
          <w:tcPr>
            <w:tcW w:w="1276" w:type="dxa"/>
            <w:vAlign w:val="center"/>
          </w:tcPr>
          <w:p w14:paraId="562F8C4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6454BA3E">
            <w:pPr>
              <w:pStyle w:val="7"/>
            </w:pPr>
            <w:r>
              <w:t>0-6岁儿童健康管理人数</w:t>
            </w:r>
          </w:p>
        </w:tc>
        <w:tc>
          <w:tcPr>
            <w:tcW w:w="3430" w:type="dxa"/>
            <w:vAlign w:val="center"/>
          </w:tcPr>
          <w:p w14:paraId="1E50DEF7">
            <w:pPr>
              <w:pStyle w:val="7"/>
            </w:pPr>
            <w:r>
              <w:t>0-6岁儿童健康管理人数</w:t>
            </w:r>
          </w:p>
        </w:tc>
        <w:tc>
          <w:tcPr>
            <w:tcW w:w="2551" w:type="dxa"/>
            <w:vAlign w:val="center"/>
          </w:tcPr>
          <w:p w14:paraId="0BBCF828">
            <w:pPr>
              <w:pStyle w:val="7"/>
            </w:pPr>
            <w:r>
              <w:t>≥2.6万人次</w:t>
            </w:r>
          </w:p>
        </w:tc>
      </w:tr>
      <w:tr w14:paraId="6259F0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362350C"/>
        </w:tc>
        <w:tc>
          <w:tcPr>
            <w:tcW w:w="1276" w:type="dxa"/>
            <w:vAlign w:val="center"/>
          </w:tcPr>
          <w:p w14:paraId="0DDA038E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B5FC3E5">
            <w:pPr>
              <w:pStyle w:val="7"/>
            </w:pPr>
            <w:r>
              <w:t>妇保儿保覆盖率</w:t>
            </w:r>
          </w:p>
        </w:tc>
        <w:tc>
          <w:tcPr>
            <w:tcW w:w="3430" w:type="dxa"/>
            <w:vAlign w:val="center"/>
          </w:tcPr>
          <w:p w14:paraId="39C64FA7">
            <w:pPr>
              <w:pStyle w:val="7"/>
            </w:pPr>
            <w:r>
              <w:t>妇保儿保覆盖率</w:t>
            </w:r>
          </w:p>
        </w:tc>
        <w:tc>
          <w:tcPr>
            <w:tcW w:w="2551" w:type="dxa"/>
            <w:vAlign w:val="center"/>
          </w:tcPr>
          <w:p w14:paraId="310530EC">
            <w:pPr>
              <w:pStyle w:val="7"/>
            </w:pPr>
            <w:r>
              <w:t>≥90%</w:t>
            </w:r>
          </w:p>
        </w:tc>
      </w:tr>
      <w:tr w14:paraId="74A7EB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0919AB"/>
        </w:tc>
        <w:tc>
          <w:tcPr>
            <w:tcW w:w="1276" w:type="dxa"/>
            <w:vAlign w:val="center"/>
          </w:tcPr>
          <w:p w14:paraId="2AAF034B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0B62F42A">
            <w:pPr>
              <w:pStyle w:val="7"/>
            </w:pPr>
            <w:r>
              <w:t>基本公卫工作经费支付完成时间</w:t>
            </w:r>
          </w:p>
        </w:tc>
        <w:tc>
          <w:tcPr>
            <w:tcW w:w="3430" w:type="dxa"/>
            <w:vAlign w:val="center"/>
          </w:tcPr>
          <w:p w14:paraId="7A223A74">
            <w:pPr>
              <w:pStyle w:val="7"/>
            </w:pPr>
            <w:r>
              <w:t>基本公卫工作经费支付完成时间</w:t>
            </w:r>
          </w:p>
        </w:tc>
        <w:tc>
          <w:tcPr>
            <w:tcW w:w="2551" w:type="dxa"/>
            <w:vAlign w:val="center"/>
          </w:tcPr>
          <w:p w14:paraId="530A52C5">
            <w:pPr>
              <w:pStyle w:val="7"/>
            </w:pPr>
            <w:r>
              <w:t>2025年12月31日前</w:t>
            </w:r>
          </w:p>
        </w:tc>
      </w:tr>
      <w:tr w14:paraId="596B5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FFF3FE4"/>
        </w:tc>
        <w:tc>
          <w:tcPr>
            <w:tcW w:w="1276" w:type="dxa"/>
            <w:vAlign w:val="center"/>
          </w:tcPr>
          <w:p w14:paraId="660325E5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56A1CCE3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32D62C59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2C0D9AF8">
            <w:pPr>
              <w:pStyle w:val="7"/>
            </w:pPr>
            <w:r>
              <w:t>≤109元/人</w:t>
            </w:r>
          </w:p>
        </w:tc>
      </w:tr>
      <w:tr w14:paraId="7A27F7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BAAA5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799CE53E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7417DA0">
            <w:pPr>
              <w:pStyle w:val="7"/>
            </w:pPr>
            <w:r>
              <w:t>提高妇女儿童健康水平</w:t>
            </w:r>
          </w:p>
        </w:tc>
        <w:tc>
          <w:tcPr>
            <w:tcW w:w="3430" w:type="dxa"/>
            <w:vAlign w:val="center"/>
          </w:tcPr>
          <w:p w14:paraId="1710D563">
            <w:pPr>
              <w:pStyle w:val="7"/>
            </w:pPr>
            <w:r>
              <w:t>提高妇女儿童健康水平</w:t>
            </w:r>
          </w:p>
        </w:tc>
        <w:tc>
          <w:tcPr>
            <w:tcW w:w="2551" w:type="dxa"/>
            <w:vAlign w:val="center"/>
          </w:tcPr>
          <w:p w14:paraId="0F7C2B56">
            <w:pPr>
              <w:pStyle w:val="7"/>
            </w:pPr>
            <w:r>
              <w:t>有效提高</w:t>
            </w:r>
          </w:p>
        </w:tc>
      </w:tr>
      <w:tr w14:paraId="63475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71D8063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C74DCFF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36B55310">
            <w:pPr>
              <w:pStyle w:val="7"/>
            </w:pPr>
            <w:r>
              <w:t>提升辖区0-6岁儿童及孕产妇健康管理水平</w:t>
            </w:r>
          </w:p>
        </w:tc>
        <w:tc>
          <w:tcPr>
            <w:tcW w:w="3430" w:type="dxa"/>
            <w:vAlign w:val="center"/>
          </w:tcPr>
          <w:p w14:paraId="245A4BDB">
            <w:pPr>
              <w:pStyle w:val="7"/>
            </w:pPr>
            <w:r>
              <w:t>提升辖区0-6岁儿童及孕产妇健康管理水平</w:t>
            </w:r>
          </w:p>
        </w:tc>
        <w:tc>
          <w:tcPr>
            <w:tcW w:w="2551" w:type="dxa"/>
            <w:vAlign w:val="center"/>
          </w:tcPr>
          <w:p w14:paraId="0824AB0A">
            <w:pPr>
              <w:pStyle w:val="7"/>
            </w:pPr>
            <w:r>
              <w:t>有效提升</w:t>
            </w:r>
          </w:p>
        </w:tc>
      </w:tr>
      <w:tr w14:paraId="4F1656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FBEF800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EC18B71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5BCBC180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1982BDBE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7E4E7D3B">
            <w:pPr>
              <w:pStyle w:val="7"/>
            </w:pPr>
            <w:r>
              <w:t>有效满足</w:t>
            </w:r>
          </w:p>
        </w:tc>
      </w:tr>
      <w:tr w14:paraId="5D503C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30C772B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3D6F0E2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44F190B3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617EA35A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397FF394">
            <w:pPr>
              <w:pStyle w:val="7"/>
            </w:pPr>
            <w:r>
              <w:t>≥80%</w:t>
            </w:r>
          </w:p>
        </w:tc>
      </w:tr>
    </w:tbl>
    <w:p w14:paraId="356224EB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662E6C46">
      <w:pPr>
        <w:spacing w:before="0" w:after="0" w:line="240" w:lineRule="auto"/>
        <w:ind w:firstLine="0"/>
        <w:jc w:val="center"/>
        <w:outlineLvl w:val="9"/>
      </w:pPr>
      <w:r>
        <w:rPr>
          <w:rFonts w:ascii="方正仿宋_GBK" w:hAnsi="方正仿宋_GBK" w:eastAsia="方正仿宋_GBK" w:cs="方正仿宋_GBK"/>
          <w:sz w:val="28"/>
        </w:rPr>
        <w:t xml:space="preserve"> </w:t>
      </w:r>
    </w:p>
    <w:p w14:paraId="2100B593">
      <w:pPr>
        <w:spacing w:before="0" w:after="0"/>
        <w:ind w:firstLine="560"/>
        <w:jc w:val="left"/>
        <w:outlineLvl w:val="3"/>
      </w:pPr>
      <w:bookmarkStart w:id="1" w:name="_Toc_4_4_0000000062"/>
      <w:r>
        <w:rPr>
          <w:rFonts w:ascii="方正仿宋_GBK" w:hAnsi="方正仿宋_GBK" w:eastAsia="方正仿宋_GBK" w:cs="方正仿宋_GBK"/>
          <w:sz w:val="28"/>
        </w:rPr>
        <w:t>59.基本公共卫生服务补助资金-2025年区级绩效目标表</w:t>
      </w:r>
      <w:bookmarkEnd w:id="1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208A9CB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F6C9A3F">
            <w:pPr>
              <w:pStyle w:val="4"/>
            </w:pPr>
            <w:r>
              <w:t>368202天津市滨海新区妇幼保健计划生育服务中心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6F5BBF57">
            <w:pPr>
              <w:pStyle w:val="5"/>
            </w:pPr>
            <w:r>
              <w:t>单位：元</w:t>
            </w:r>
          </w:p>
        </w:tc>
      </w:tr>
      <w:tr w14:paraId="31E91C4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5656B2ED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52A7128C">
            <w:pPr>
              <w:pStyle w:val="7"/>
            </w:pPr>
            <w:r>
              <w:t>基本公共卫生服务补助资金-2025年区级</w:t>
            </w:r>
          </w:p>
        </w:tc>
      </w:tr>
      <w:tr w14:paraId="041A79B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EC7145E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4382A79E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3CD2065">
            <w:pPr>
              <w:pStyle w:val="7"/>
            </w:pPr>
            <w:r>
              <w:t>4710000.00</w:t>
            </w:r>
          </w:p>
        </w:tc>
        <w:tc>
          <w:tcPr>
            <w:tcW w:w="1587" w:type="dxa"/>
            <w:vAlign w:val="center"/>
          </w:tcPr>
          <w:p w14:paraId="18DBDDA6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590D4930">
            <w:pPr>
              <w:pStyle w:val="7"/>
            </w:pPr>
            <w:r>
              <w:t>4710000.00</w:t>
            </w:r>
          </w:p>
        </w:tc>
        <w:tc>
          <w:tcPr>
            <w:tcW w:w="1276" w:type="dxa"/>
            <w:vAlign w:val="center"/>
          </w:tcPr>
          <w:p w14:paraId="58B23410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6EBC7010">
            <w:pPr>
              <w:pStyle w:val="7"/>
            </w:pPr>
            <w:r>
              <w:t xml:space="preserve"> </w:t>
            </w:r>
          </w:p>
        </w:tc>
      </w:tr>
      <w:tr w14:paraId="65FE449D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6DABD59E"/>
        </w:tc>
        <w:tc>
          <w:tcPr>
            <w:tcW w:w="8589" w:type="dxa"/>
            <w:gridSpan w:val="6"/>
            <w:vAlign w:val="center"/>
          </w:tcPr>
          <w:p w14:paraId="00ECD6AB">
            <w:pPr>
              <w:pStyle w:val="7"/>
            </w:pPr>
            <w:r>
              <w:t>用于基本公共卫生服务项目的相关支出</w:t>
            </w:r>
          </w:p>
        </w:tc>
      </w:tr>
      <w:tr w14:paraId="09E7D22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B0E4887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F2B91AA">
            <w:pPr>
              <w:pStyle w:val="7"/>
            </w:pPr>
            <w:r>
              <w:t>1.通过对辖区0-6岁儿童、孕产妇进行管理，并提供基本公共卫生服务，提高辖区0-6岁儿童及孕产妇健康管理水平，减少并发症，促进辖区0-6岁儿童及孕产妇心理和身体健康。</w:t>
            </w:r>
          </w:p>
        </w:tc>
      </w:tr>
    </w:tbl>
    <w:p w14:paraId="3DFE9878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7FE8B9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0DF26711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0B710CB1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79652384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188E6414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5CEE2D97">
            <w:pPr>
              <w:pStyle w:val="6"/>
            </w:pPr>
            <w:r>
              <w:t>指标值</w:t>
            </w:r>
          </w:p>
        </w:tc>
      </w:tr>
      <w:tr w14:paraId="6DC991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205834EC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2EBC51E2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BDE678A">
            <w:pPr>
              <w:pStyle w:val="7"/>
            </w:pPr>
            <w:r>
              <w:t>孕产妇系统管理人数</w:t>
            </w:r>
          </w:p>
        </w:tc>
        <w:tc>
          <w:tcPr>
            <w:tcW w:w="3430" w:type="dxa"/>
            <w:vAlign w:val="center"/>
          </w:tcPr>
          <w:p w14:paraId="5306AE74">
            <w:pPr>
              <w:pStyle w:val="7"/>
            </w:pPr>
            <w:r>
              <w:t>孕产妇系统管理人数</w:t>
            </w:r>
          </w:p>
        </w:tc>
        <w:tc>
          <w:tcPr>
            <w:tcW w:w="2551" w:type="dxa"/>
            <w:vAlign w:val="center"/>
          </w:tcPr>
          <w:p w14:paraId="7E7935CC">
            <w:pPr>
              <w:pStyle w:val="7"/>
            </w:pPr>
            <w:r>
              <w:t>≥0.7万人次</w:t>
            </w:r>
          </w:p>
        </w:tc>
      </w:tr>
      <w:tr w14:paraId="75F97D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B04A810"/>
        </w:tc>
        <w:tc>
          <w:tcPr>
            <w:tcW w:w="1276" w:type="dxa"/>
            <w:vAlign w:val="center"/>
          </w:tcPr>
          <w:p w14:paraId="3CAE09EC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DB8D737">
            <w:pPr>
              <w:pStyle w:val="7"/>
            </w:pPr>
            <w:r>
              <w:t>0-6岁儿童健康管理人数</w:t>
            </w:r>
          </w:p>
        </w:tc>
        <w:tc>
          <w:tcPr>
            <w:tcW w:w="3430" w:type="dxa"/>
            <w:vAlign w:val="center"/>
          </w:tcPr>
          <w:p w14:paraId="45C53EF7">
            <w:pPr>
              <w:pStyle w:val="7"/>
            </w:pPr>
            <w:r>
              <w:t>0-6岁儿童健康管理人数</w:t>
            </w:r>
          </w:p>
        </w:tc>
        <w:tc>
          <w:tcPr>
            <w:tcW w:w="2551" w:type="dxa"/>
            <w:vAlign w:val="center"/>
          </w:tcPr>
          <w:p w14:paraId="09387725">
            <w:pPr>
              <w:pStyle w:val="7"/>
            </w:pPr>
            <w:r>
              <w:t>≥3.7万人次</w:t>
            </w:r>
          </w:p>
        </w:tc>
      </w:tr>
      <w:tr w14:paraId="594ED3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1476BE"/>
        </w:tc>
        <w:tc>
          <w:tcPr>
            <w:tcW w:w="1276" w:type="dxa"/>
            <w:vAlign w:val="center"/>
          </w:tcPr>
          <w:p w14:paraId="31B3F2AA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34E0FA07">
            <w:pPr>
              <w:pStyle w:val="7"/>
            </w:pPr>
            <w:r>
              <w:t>妇保儿保覆盖率</w:t>
            </w:r>
          </w:p>
        </w:tc>
        <w:tc>
          <w:tcPr>
            <w:tcW w:w="3430" w:type="dxa"/>
            <w:vAlign w:val="center"/>
          </w:tcPr>
          <w:p w14:paraId="5D796970">
            <w:pPr>
              <w:pStyle w:val="7"/>
            </w:pPr>
            <w:r>
              <w:t>妇保儿保覆盖率</w:t>
            </w:r>
          </w:p>
        </w:tc>
        <w:tc>
          <w:tcPr>
            <w:tcW w:w="2551" w:type="dxa"/>
            <w:vAlign w:val="center"/>
          </w:tcPr>
          <w:p w14:paraId="1B28624B">
            <w:pPr>
              <w:pStyle w:val="7"/>
            </w:pPr>
            <w:r>
              <w:t>≥90%</w:t>
            </w:r>
          </w:p>
        </w:tc>
      </w:tr>
      <w:tr w14:paraId="3A0FD9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5DB8291"/>
        </w:tc>
        <w:tc>
          <w:tcPr>
            <w:tcW w:w="1276" w:type="dxa"/>
            <w:vAlign w:val="center"/>
          </w:tcPr>
          <w:p w14:paraId="5F712EAE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5B1455C">
            <w:pPr>
              <w:pStyle w:val="7"/>
            </w:pPr>
            <w:r>
              <w:t>基本公卫工作完成时间</w:t>
            </w:r>
          </w:p>
        </w:tc>
        <w:tc>
          <w:tcPr>
            <w:tcW w:w="3430" w:type="dxa"/>
            <w:vAlign w:val="center"/>
          </w:tcPr>
          <w:p w14:paraId="5ACD26A3">
            <w:pPr>
              <w:pStyle w:val="7"/>
            </w:pPr>
            <w:r>
              <w:t>基本公卫工作完成时间</w:t>
            </w:r>
          </w:p>
        </w:tc>
        <w:tc>
          <w:tcPr>
            <w:tcW w:w="2551" w:type="dxa"/>
            <w:vAlign w:val="center"/>
          </w:tcPr>
          <w:p w14:paraId="7133B5E1">
            <w:pPr>
              <w:pStyle w:val="7"/>
            </w:pPr>
            <w:r>
              <w:t>2025年12月31日之前</w:t>
            </w:r>
          </w:p>
        </w:tc>
      </w:tr>
      <w:tr w14:paraId="0248D6B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00763F9A"/>
        </w:tc>
        <w:tc>
          <w:tcPr>
            <w:tcW w:w="1276" w:type="dxa"/>
            <w:vAlign w:val="center"/>
          </w:tcPr>
          <w:p w14:paraId="3965E534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4DC4DAC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44F4E807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213B437E">
            <w:pPr>
              <w:pStyle w:val="7"/>
            </w:pPr>
            <w:r>
              <w:t>≤109元/人</w:t>
            </w:r>
          </w:p>
          <w:p w14:paraId="2EF434C2">
            <w:pPr>
              <w:pStyle w:val="7"/>
            </w:pPr>
          </w:p>
        </w:tc>
      </w:tr>
      <w:tr w14:paraId="28293E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40B3C8F5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60E12B25">
            <w:pPr>
              <w:pStyle w:val="7"/>
            </w:pPr>
            <w:r>
              <w:t>经济效益指标</w:t>
            </w:r>
          </w:p>
        </w:tc>
        <w:tc>
          <w:tcPr>
            <w:tcW w:w="1332" w:type="dxa"/>
            <w:vAlign w:val="center"/>
          </w:tcPr>
          <w:p w14:paraId="75CF71A9">
            <w:pPr>
              <w:pStyle w:val="7"/>
            </w:pPr>
            <w:r>
              <w:t>提高妇女儿童健康水平</w:t>
            </w:r>
          </w:p>
        </w:tc>
        <w:tc>
          <w:tcPr>
            <w:tcW w:w="3430" w:type="dxa"/>
            <w:vAlign w:val="center"/>
          </w:tcPr>
          <w:p w14:paraId="543EC16C">
            <w:pPr>
              <w:pStyle w:val="7"/>
            </w:pPr>
            <w:r>
              <w:t>提高妇女儿童健康水平</w:t>
            </w:r>
          </w:p>
        </w:tc>
        <w:tc>
          <w:tcPr>
            <w:tcW w:w="2551" w:type="dxa"/>
            <w:vAlign w:val="center"/>
          </w:tcPr>
          <w:p w14:paraId="6871C955">
            <w:pPr>
              <w:pStyle w:val="7"/>
            </w:pPr>
            <w:r>
              <w:t>有效提高</w:t>
            </w:r>
          </w:p>
        </w:tc>
      </w:tr>
      <w:tr w14:paraId="077D0E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6457E92B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1976D898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4806046B">
            <w:pPr>
              <w:pStyle w:val="7"/>
            </w:pPr>
            <w:r>
              <w:t>提升辖区0-6岁儿童及孕产妇健康管理水平</w:t>
            </w:r>
          </w:p>
        </w:tc>
        <w:tc>
          <w:tcPr>
            <w:tcW w:w="3430" w:type="dxa"/>
            <w:vAlign w:val="center"/>
          </w:tcPr>
          <w:p w14:paraId="196D7046">
            <w:pPr>
              <w:pStyle w:val="7"/>
            </w:pPr>
            <w:r>
              <w:t>提升辖区0-6岁儿童及孕产妇健康管理水平</w:t>
            </w:r>
          </w:p>
        </w:tc>
        <w:tc>
          <w:tcPr>
            <w:tcW w:w="2551" w:type="dxa"/>
            <w:vAlign w:val="center"/>
          </w:tcPr>
          <w:p w14:paraId="73D7E5B2">
            <w:pPr>
              <w:pStyle w:val="7"/>
            </w:pPr>
            <w:r>
              <w:t>有效提升</w:t>
            </w:r>
          </w:p>
        </w:tc>
      </w:tr>
      <w:tr w14:paraId="551E5E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14A137E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32E0A388">
            <w:pPr>
              <w:pStyle w:val="7"/>
            </w:pPr>
            <w:r>
              <w:t>生态效益指标</w:t>
            </w:r>
          </w:p>
        </w:tc>
        <w:tc>
          <w:tcPr>
            <w:tcW w:w="1332" w:type="dxa"/>
            <w:vAlign w:val="center"/>
          </w:tcPr>
          <w:p w14:paraId="77AE4A43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5BF35D99">
            <w:pPr>
              <w:pStyle w:val="7"/>
            </w:pPr>
            <w:r>
              <w:t>满足基本公共卫生服务需求，促进居民心理和身体健康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5F409E87">
            <w:pPr>
              <w:pStyle w:val="7"/>
            </w:pPr>
            <w:r>
              <w:t>有效满足</w:t>
            </w:r>
          </w:p>
        </w:tc>
      </w:tr>
      <w:tr w14:paraId="29B103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178AB77D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858B92A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6037ECA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30A32FA0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358860EF">
            <w:pPr>
              <w:pStyle w:val="7"/>
            </w:pPr>
            <w:r>
              <w:t>≥80%</w:t>
            </w:r>
          </w:p>
        </w:tc>
      </w:tr>
    </w:tbl>
    <w:p w14:paraId="010724AA">
      <w:pPr>
        <w:sectPr>
          <w:pgSz w:w="11900" w:h="16840"/>
          <w:pgMar w:top="1984" w:right="1304" w:bottom="1134" w:left="1304" w:header="720" w:footer="720" w:gutter="0"/>
          <w:cols w:space="720" w:num="1"/>
        </w:sectPr>
      </w:pPr>
    </w:p>
    <w:p w14:paraId="3F3344A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9F65713-F303-42D8-AE90-46E1E21FA986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D9824659-1B16-4D52-BD51-9B8855813863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0F7BE349-6061-4A34-BFFD-9B1FC152F56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344965"/>
    <w:rsid w:val="1B34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2025-02-06T00:56:00Z</dcterms:created>
  <dc:creator>S.mile</dc:creator>
  <cp:lastModifiedBy>S.mile</cp:lastModifiedBy>
  <dcterms:modified xsi:type="dcterms:W3CDTF">2025-02-06T00:58:19Z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79CD792F9ECF4CE4A540E85F3CF74CE2_11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