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A2C57">
      <w:pPr>
        <w:spacing w:before="0" w:after="0"/>
        <w:ind w:firstLine="560"/>
        <w:jc w:val="left"/>
        <w:outlineLvl w:val="3"/>
      </w:pPr>
      <w:bookmarkStart w:id="0" w:name="_Toc_4_4_0000000074"/>
      <w:r>
        <w:rPr>
          <w:rFonts w:ascii="方正仿宋_GBK" w:hAnsi="方正仿宋_GBK" w:eastAsia="方正仿宋_GBK" w:cs="方正仿宋_GBK"/>
          <w:sz w:val="28"/>
        </w:rPr>
        <w:t>70.基本公共卫生服务补助资金-2025年区级绩效目标表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6F90070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B4BCE17">
            <w:pPr>
              <w:pStyle w:val="4"/>
            </w:pPr>
            <w:r>
              <w:t>368213天津市滨海新区大沽街社区卫生服务中心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D6A6E3B">
            <w:pPr>
              <w:pStyle w:val="5"/>
            </w:pPr>
            <w:r>
              <w:t>单位：元</w:t>
            </w:r>
          </w:p>
        </w:tc>
      </w:tr>
      <w:tr w14:paraId="79FBB23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938BFA6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A1A194E">
            <w:pPr>
              <w:pStyle w:val="7"/>
            </w:pPr>
            <w:r>
              <w:t>基本公共卫生服务补助资金-2025年区级</w:t>
            </w:r>
          </w:p>
        </w:tc>
      </w:tr>
      <w:tr w14:paraId="7AFDBF6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13AA2F5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2518126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72E64A35">
            <w:pPr>
              <w:pStyle w:val="7"/>
            </w:pPr>
            <w:r>
              <w:t>5740000.00</w:t>
            </w:r>
          </w:p>
        </w:tc>
        <w:tc>
          <w:tcPr>
            <w:tcW w:w="1587" w:type="dxa"/>
            <w:vAlign w:val="center"/>
          </w:tcPr>
          <w:p w14:paraId="39CAEB99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BB3BB82">
            <w:pPr>
              <w:pStyle w:val="7"/>
            </w:pPr>
            <w:r>
              <w:t>5740000.00</w:t>
            </w:r>
          </w:p>
        </w:tc>
        <w:tc>
          <w:tcPr>
            <w:tcW w:w="1276" w:type="dxa"/>
            <w:vAlign w:val="center"/>
          </w:tcPr>
          <w:p w14:paraId="0D481FEE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CDA6C0D">
            <w:pPr>
              <w:pStyle w:val="7"/>
            </w:pPr>
            <w:r>
              <w:t xml:space="preserve"> </w:t>
            </w:r>
          </w:p>
        </w:tc>
      </w:tr>
      <w:tr w14:paraId="56D941C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0263D6B"/>
        </w:tc>
        <w:tc>
          <w:tcPr>
            <w:tcW w:w="8589" w:type="dxa"/>
            <w:gridSpan w:val="6"/>
            <w:vAlign w:val="center"/>
          </w:tcPr>
          <w:p w14:paraId="05E14F25">
            <w:pPr>
              <w:pStyle w:val="7"/>
            </w:pPr>
            <w:r>
              <w:t>资金用于完成建档 儿童管理 老年人管理等公卫任务，使辖区内居民健康程度提升，对公卫的认知程度提升</w:t>
            </w:r>
          </w:p>
        </w:tc>
      </w:tr>
      <w:tr w14:paraId="1C20C53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7DCCD40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3420273">
            <w:pPr>
              <w:pStyle w:val="7"/>
            </w:pPr>
            <w:r>
              <w:t>1.满足辖区居民基本公共卫生服务需求，促进居民心理和身体健康,保障在职职工绩效工资发放</w:t>
            </w:r>
          </w:p>
        </w:tc>
      </w:tr>
    </w:tbl>
    <w:p w14:paraId="25330806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742809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8303D02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253D1C6A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650C53E5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73170A4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A940FE6">
            <w:pPr>
              <w:pStyle w:val="6"/>
            </w:pPr>
            <w:r>
              <w:t>指标值</w:t>
            </w:r>
          </w:p>
        </w:tc>
      </w:tr>
      <w:tr w14:paraId="103D8F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9CB5E86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B3E8117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F43D0FC">
            <w:pPr>
              <w:pStyle w:val="7"/>
            </w:pPr>
            <w:r>
              <w:t>完成辖区常住居民电子健康档案份数，反映电子健康档案建档工作进展</w:t>
            </w:r>
          </w:p>
        </w:tc>
        <w:tc>
          <w:tcPr>
            <w:tcW w:w="3430" w:type="dxa"/>
            <w:vAlign w:val="center"/>
          </w:tcPr>
          <w:p w14:paraId="75AEC493">
            <w:pPr>
              <w:pStyle w:val="7"/>
            </w:pPr>
            <w:r>
              <w:t>完成辖区常住居民电子健康档案份数，反映电子健康档案建档工作进展</w:t>
            </w:r>
          </w:p>
        </w:tc>
        <w:tc>
          <w:tcPr>
            <w:tcW w:w="2551" w:type="dxa"/>
            <w:vAlign w:val="center"/>
          </w:tcPr>
          <w:p w14:paraId="68DAF366">
            <w:pPr>
              <w:pStyle w:val="7"/>
            </w:pPr>
            <w:r>
              <w:t>≥35000份</w:t>
            </w:r>
          </w:p>
        </w:tc>
      </w:tr>
      <w:tr w14:paraId="69735C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135136E"/>
        </w:tc>
        <w:tc>
          <w:tcPr>
            <w:tcW w:w="1276" w:type="dxa"/>
            <w:vAlign w:val="center"/>
          </w:tcPr>
          <w:p w14:paraId="2B27E83D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0E39BED">
            <w:pPr>
              <w:pStyle w:val="7"/>
            </w:pPr>
            <w:r>
              <w:t>健康档案维护管理数</w:t>
            </w:r>
          </w:p>
        </w:tc>
        <w:tc>
          <w:tcPr>
            <w:tcW w:w="3430" w:type="dxa"/>
            <w:vAlign w:val="center"/>
          </w:tcPr>
          <w:p w14:paraId="09C3BE92">
            <w:pPr>
              <w:pStyle w:val="7"/>
            </w:pPr>
            <w:r>
              <w:t>健康档案维护管理数</w:t>
            </w:r>
          </w:p>
        </w:tc>
        <w:tc>
          <w:tcPr>
            <w:tcW w:w="2551" w:type="dxa"/>
            <w:vAlign w:val="center"/>
          </w:tcPr>
          <w:p w14:paraId="52D50C2B">
            <w:pPr>
              <w:pStyle w:val="7"/>
            </w:pPr>
            <w:r>
              <w:t>≥475000人次</w:t>
            </w:r>
          </w:p>
        </w:tc>
      </w:tr>
      <w:tr w14:paraId="636DAF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99E5D8D"/>
        </w:tc>
        <w:tc>
          <w:tcPr>
            <w:tcW w:w="1276" w:type="dxa"/>
            <w:vAlign w:val="center"/>
          </w:tcPr>
          <w:p w14:paraId="3C62964E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FE1B0A6">
            <w:pPr>
              <w:pStyle w:val="7"/>
            </w:pPr>
            <w:r>
              <w:t>预防接种管理儿童数</w:t>
            </w:r>
          </w:p>
        </w:tc>
        <w:tc>
          <w:tcPr>
            <w:tcW w:w="3430" w:type="dxa"/>
            <w:vAlign w:val="center"/>
          </w:tcPr>
          <w:p w14:paraId="500C4ADC">
            <w:pPr>
              <w:pStyle w:val="7"/>
            </w:pPr>
            <w:r>
              <w:t>预防接种管理儿童数</w:t>
            </w:r>
          </w:p>
        </w:tc>
        <w:tc>
          <w:tcPr>
            <w:tcW w:w="2551" w:type="dxa"/>
            <w:vAlign w:val="center"/>
          </w:tcPr>
          <w:p w14:paraId="266D953E">
            <w:pPr>
              <w:pStyle w:val="7"/>
            </w:pPr>
            <w:r>
              <w:t>≥80000人次</w:t>
            </w:r>
          </w:p>
        </w:tc>
      </w:tr>
      <w:tr w14:paraId="7C2358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423D91E"/>
        </w:tc>
        <w:tc>
          <w:tcPr>
            <w:tcW w:w="1276" w:type="dxa"/>
            <w:vAlign w:val="center"/>
          </w:tcPr>
          <w:p w14:paraId="795D502D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EE3C2ED">
            <w:pPr>
              <w:pStyle w:val="7"/>
            </w:pPr>
            <w:r>
              <w:t>儿童中医药健康管理人次</w:t>
            </w:r>
          </w:p>
        </w:tc>
        <w:tc>
          <w:tcPr>
            <w:tcW w:w="3430" w:type="dxa"/>
            <w:vAlign w:val="center"/>
          </w:tcPr>
          <w:p w14:paraId="48E1F7F5">
            <w:pPr>
              <w:pStyle w:val="7"/>
            </w:pPr>
            <w:r>
              <w:t>儿童中医药健康管理人次</w:t>
            </w:r>
          </w:p>
        </w:tc>
        <w:tc>
          <w:tcPr>
            <w:tcW w:w="2551" w:type="dxa"/>
            <w:vAlign w:val="center"/>
          </w:tcPr>
          <w:p w14:paraId="10872DE1">
            <w:pPr>
              <w:pStyle w:val="7"/>
            </w:pPr>
            <w:r>
              <w:t>≥24700人次</w:t>
            </w:r>
          </w:p>
        </w:tc>
      </w:tr>
      <w:tr w14:paraId="1C301D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4B92F64"/>
        </w:tc>
        <w:tc>
          <w:tcPr>
            <w:tcW w:w="1276" w:type="dxa"/>
            <w:vAlign w:val="center"/>
          </w:tcPr>
          <w:p w14:paraId="5EA5947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1BB0B59">
            <w:pPr>
              <w:pStyle w:val="7"/>
            </w:pPr>
            <w:r>
              <w:t>完成各类免疫规划接种剂次。儿童免疫规划疫苗基础免疫和加强免疫接种剂次完成情况</w:t>
            </w:r>
          </w:p>
        </w:tc>
        <w:tc>
          <w:tcPr>
            <w:tcW w:w="3430" w:type="dxa"/>
            <w:vAlign w:val="center"/>
          </w:tcPr>
          <w:p w14:paraId="61EE0419">
            <w:pPr>
              <w:pStyle w:val="7"/>
            </w:pPr>
            <w:r>
              <w:t>完成各类免疫规划接种剂次。儿童免疫规划疫苗基础免疫和加强免疫接种剂次完成情况</w:t>
            </w:r>
          </w:p>
        </w:tc>
        <w:tc>
          <w:tcPr>
            <w:tcW w:w="2551" w:type="dxa"/>
            <w:vAlign w:val="center"/>
          </w:tcPr>
          <w:p w14:paraId="56000E68">
            <w:pPr>
              <w:pStyle w:val="7"/>
            </w:pPr>
            <w:r>
              <w:t>≥255000人次</w:t>
            </w:r>
          </w:p>
        </w:tc>
      </w:tr>
      <w:tr w14:paraId="5AB1AB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71543AC"/>
        </w:tc>
        <w:tc>
          <w:tcPr>
            <w:tcW w:w="1276" w:type="dxa"/>
            <w:vAlign w:val="center"/>
          </w:tcPr>
          <w:p w14:paraId="58443B2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7A0EDC2">
            <w:pPr>
              <w:pStyle w:val="7"/>
            </w:pPr>
            <w:r>
              <w:t>接受过1次及以上随访的0-6岁儿童健康管理人次数</w:t>
            </w:r>
          </w:p>
        </w:tc>
        <w:tc>
          <w:tcPr>
            <w:tcW w:w="3430" w:type="dxa"/>
            <w:vAlign w:val="center"/>
          </w:tcPr>
          <w:p w14:paraId="4D91E04B">
            <w:pPr>
              <w:pStyle w:val="7"/>
            </w:pPr>
            <w:r>
              <w:t>接受过1次及以上随访的0-6岁儿童健康管理人次数</w:t>
            </w:r>
          </w:p>
        </w:tc>
        <w:tc>
          <w:tcPr>
            <w:tcW w:w="2551" w:type="dxa"/>
            <w:vAlign w:val="center"/>
          </w:tcPr>
          <w:p w14:paraId="6DED31F9">
            <w:pPr>
              <w:pStyle w:val="7"/>
            </w:pPr>
            <w:r>
              <w:t>≥100000人次</w:t>
            </w:r>
          </w:p>
        </w:tc>
      </w:tr>
      <w:tr w14:paraId="60B0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F793B48"/>
        </w:tc>
        <w:tc>
          <w:tcPr>
            <w:tcW w:w="1276" w:type="dxa"/>
            <w:vAlign w:val="center"/>
          </w:tcPr>
          <w:p w14:paraId="70C470A1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0436217">
            <w:pPr>
              <w:pStyle w:val="7"/>
            </w:pPr>
            <w:r>
              <w:t>学龄前儿童血常规检测数量</w:t>
            </w:r>
          </w:p>
        </w:tc>
        <w:tc>
          <w:tcPr>
            <w:tcW w:w="3430" w:type="dxa"/>
            <w:vAlign w:val="center"/>
          </w:tcPr>
          <w:p w14:paraId="41EBEF1D">
            <w:pPr>
              <w:pStyle w:val="7"/>
            </w:pPr>
            <w:r>
              <w:t>学龄前儿童血常规检测数量</w:t>
            </w:r>
          </w:p>
        </w:tc>
        <w:tc>
          <w:tcPr>
            <w:tcW w:w="2551" w:type="dxa"/>
            <w:vAlign w:val="center"/>
          </w:tcPr>
          <w:p w14:paraId="20421C50">
            <w:pPr>
              <w:pStyle w:val="7"/>
            </w:pPr>
            <w:r>
              <w:t>≥60000人次</w:t>
            </w:r>
          </w:p>
        </w:tc>
      </w:tr>
      <w:tr w14:paraId="09EA08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E9251BF"/>
        </w:tc>
        <w:tc>
          <w:tcPr>
            <w:tcW w:w="1276" w:type="dxa"/>
            <w:vAlign w:val="center"/>
          </w:tcPr>
          <w:p w14:paraId="6EC467F6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DFFF265">
            <w:pPr>
              <w:pStyle w:val="7"/>
            </w:pPr>
            <w:r>
              <w:t>新生儿家庭访视建档管理评价输机数</w:t>
            </w:r>
          </w:p>
        </w:tc>
        <w:tc>
          <w:tcPr>
            <w:tcW w:w="3430" w:type="dxa"/>
            <w:vAlign w:val="center"/>
          </w:tcPr>
          <w:p w14:paraId="2081A243">
            <w:pPr>
              <w:pStyle w:val="7"/>
            </w:pPr>
            <w:r>
              <w:t>新生儿家庭访视建档管理评价输机数</w:t>
            </w:r>
          </w:p>
        </w:tc>
        <w:tc>
          <w:tcPr>
            <w:tcW w:w="2551" w:type="dxa"/>
            <w:vAlign w:val="center"/>
          </w:tcPr>
          <w:p w14:paraId="79334DCB">
            <w:pPr>
              <w:pStyle w:val="7"/>
            </w:pPr>
            <w:r>
              <w:t>≥6000人次</w:t>
            </w:r>
          </w:p>
        </w:tc>
      </w:tr>
      <w:tr w14:paraId="369CA7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091AAC5"/>
        </w:tc>
        <w:tc>
          <w:tcPr>
            <w:tcW w:w="1276" w:type="dxa"/>
            <w:vAlign w:val="center"/>
          </w:tcPr>
          <w:p w14:paraId="2529DC5D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9AA6386">
            <w:pPr>
              <w:pStyle w:val="7"/>
            </w:pPr>
            <w:r>
              <w:t>新生儿家庭访视入户访视、体检、指导数</w:t>
            </w:r>
          </w:p>
        </w:tc>
        <w:tc>
          <w:tcPr>
            <w:tcW w:w="3430" w:type="dxa"/>
            <w:vAlign w:val="center"/>
          </w:tcPr>
          <w:p w14:paraId="287343A2">
            <w:pPr>
              <w:pStyle w:val="7"/>
            </w:pPr>
            <w:r>
              <w:t>新生儿家庭访视入户访视、体检、指导数</w:t>
            </w:r>
          </w:p>
        </w:tc>
        <w:tc>
          <w:tcPr>
            <w:tcW w:w="2551" w:type="dxa"/>
            <w:vAlign w:val="center"/>
          </w:tcPr>
          <w:p w14:paraId="0CC5CAE1">
            <w:pPr>
              <w:pStyle w:val="7"/>
            </w:pPr>
            <w:r>
              <w:t>≥10800人次</w:t>
            </w:r>
          </w:p>
        </w:tc>
      </w:tr>
      <w:tr w14:paraId="554DA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A012738"/>
        </w:tc>
        <w:tc>
          <w:tcPr>
            <w:tcW w:w="1276" w:type="dxa"/>
            <w:vAlign w:val="center"/>
          </w:tcPr>
          <w:p w14:paraId="6B76D09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04195A5">
            <w:pPr>
              <w:pStyle w:val="7"/>
            </w:pPr>
            <w:r>
              <w:t>孕期建档数</w:t>
            </w:r>
          </w:p>
        </w:tc>
        <w:tc>
          <w:tcPr>
            <w:tcW w:w="3430" w:type="dxa"/>
            <w:vAlign w:val="center"/>
          </w:tcPr>
          <w:p w14:paraId="5E322CCB">
            <w:pPr>
              <w:pStyle w:val="7"/>
            </w:pPr>
            <w:r>
              <w:t>孕期建档数</w:t>
            </w:r>
          </w:p>
        </w:tc>
        <w:tc>
          <w:tcPr>
            <w:tcW w:w="2551" w:type="dxa"/>
            <w:vAlign w:val="center"/>
          </w:tcPr>
          <w:p w14:paraId="55BB7D66">
            <w:pPr>
              <w:pStyle w:val="7"/>
            </w:pPr>
            <w:r>
              <w:t>≥6000人次</w:t>
            </w:r>
          </w:p>
        </w:tc>
      </w:tr>
      <w:tr w14:paraId="32987C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4747D15"/>
        </w:tc>
        <w:tc>
          <w:tcPr>
            <w:tcW w:w="1276" w:type="dxa"/>
            <w:vAlign w:val="center"/>
          </w:tcPr>
          <w:p w14:paraId="3A3691B8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98759D7">
            <w:pPr>
              <w:pStyle w:val="7"/>
            </w:pPr>
            <w:r>
              <w:t>按照规范要求在孕期接受5次及以上产前随访服务的人次数</w:t>
            </w:r>
          </w:p>
        </w:tc>
        <w:tc>
          <w:tcPr>
            <w:tcW w:w="3430" w:type="dxa"/>
            <w:vAlign w:val="center"/>
          </w:tcPr>
          <w:p w14:paraId="2CE5FB45">
            <w:pPr>
              <w:pStyle w:val="7"/>
            </w:pPr>
            <w:r>
              <w:t>按照规范要求在孕期接受5次及以上产前随访服务的人次数</w:t>
            </w:r>
          </w:p>
        </w:tc>
        <w:tc>
          <w:tcPr>
            <w:tcW w:w="2551" w:type="dxa"/>
            <w:vAlign w:val="center"/>
          </w:tcPr>
          <w:p w14:paraId="1C66CE1C">
            <w:pPr>
              <w:pStyle w:val="7"/>
            </w:pPr>
            <w:r>
              <w:t>≥40000人次</w:t>
            </w:r>
          </w:p>
        </w:tc>
      </w:tr>
      <w:tr w14:paraId="46E6B6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4819260"/>
        </w:tc>
        <w:tc>
          <w:tcPr>
            <w:tcW w:w="1276" w:type="dxa"/>
            <w:vAlign w:val="center"/>
          </w:tcPr>
          <w:p w14:paraId="26C8C718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A8FB381">
            <w:pPr>
              <w:pStyle w:val="7"/>
            </w:pPr>
            <w:r>
              <w:t>产后访视数</w:t>
            </w:r>
          </w:p>
        </w:tc>
        <w:tc>
          <w:tcPr>
            <w:tcW w:w="3430" w:type="dxa"/>
            <w:vAlign w:val="center"/>
          </w:tcPr>
          <w:p w14:paraId="10ADFC1A">
            <w:pPr>
              <w:pStyle w:val="7"/>
            </w:pPr>
            <w:r>
              <w:t>产后访视数</w:t>
            </w:r>
          </w:p>
        </w:tc>
        <w:tc>
          <w:tcPr>
            <w:tcW w:w="2551" w:type="dxa"/>
            <w:vAlign w:val="center"/>
          </w:tcPr>
          <w:p w14:paraId="65009211">
            <w:pPr>
              <w:pStyle w:val="7"/>
            </w:pPr>
            <w:r>
              <w:t>≥24500人次</w:t>
            </w:r>
          </w:p>
        </w:tc>
      </w:tr>
      <w:tr w14:paraId="5A60E1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9C988B5"/>
        </w:tc>
        <w:tc>
          <w:tcPr>
            <w:tcW w:w="1276" w:type="dxa"/>
            <w:vAlign w:val="center"/>
          </w:tcPr>
          <w:p w14:paraId="3FFA7F2F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219F31A">
            <w:pPr>
              <w:pStyle w:val="7"/>
            </w:pPr>
            <w:r>
              <w:t>追访输机数</w:t>
            </w:r>
          </w:p>
        </w:tc>
        <w:tc>
          <w:tcPr>
            <w:tcW w:w="3430" w:type="dxa"/>
            <w:vAlign w:val="center"/>
          </w:tcPr>
          <w:p w14:paraId="766EE1B4">
            <w:pPr>
              <w:pStyle w:val="7"/>
            </w:pPr>
            <w:r>
              <w:t>追访输机数</w:t>
            </w:r>
          </w:p>
        </w:tc>
        <w:tc>
          <w:tcPr>
            <w:tcW w:w="2551" w:type="dxa"/>
            <w:vAlign w:val="center"/>
          </w:tcPr>
          <w:p w14:paraId="74B6F540">
            <w:pPr>
              <w:pStyle w:val="7"/>
            </w:pPr>
            <w:r>
              <w:t>≥7000人次</w:t>
            </w:r>
          </w:p>
        </w:tc>
      </w:tr>
      <w:tr w14:paraId="592B50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189EC20"/>
        </w:tc>
        <w:tc>
          <w:tcPr>
            <w:tcW w:w="1276" w:type="dxa"/>
            <w:vAlign w:val="center"/>
          </w:tcPr>
          <w:p w14:paraId="15C26057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C23DA57">
            <w:pPr>
              <w:pStyle w:val="7"/>
            </w:pPr>
            <w:r>
              <w:t>按照规范要求60岁及以上常住居民接受健康管理服务的人数</w:t>
            </w:r>
          </w:p>
        </w:tc>
        <w:tc>
          <w:tcPr>
            <w:tcW w:w="3430" w:type="dxa"/>
            <w:vAlign w:val="center"/>
          </w:tcPr>
          <w:p w14:paraId="4BC93B22">
            <w:pPr>
              <w:pStyle w:val="7"/>
            </w:pPr>
            <w:r>
              <w:t>按照规范要求60岁及以上常住居民接受健康管理服务的人数</w:t>
            </w:r>
          </w:p>
        </w:tc>
        <w:tc>
          <w:tcPr>
            <w:tcW w:w="2551" w:type="dxa"/>
            <w:vAlign w:val="center"/>
          </w:tcPr>
          <w:p w14:paraId="55041A8C">
            <w:pPr>
              <w:pStyle w:val="7"/>
            </w:pPr>
            <w:r>
              <w:t>≥1638000人次</w:t>
            </w:r>
          </w:p>
        </w:tc>
      </w:tr>
      <w:tr w14:paraId="67FCC4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38C6DA8"/>
        </w:tc>
        <w:tc>
          <w:tcPr>
            <w:tcW w:w="1276" w:type="dxa"/>
            <w:vAlign w:val="center"/>
          </w:tcPr>
          <w:p w14:paraId="24BBEB05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0C90E9E">
            <w:pPr>
              <w:pStyle w:val="7"/>
            </w:pPr>
            <w:r>
              <w:t>按照规范要求60岁及以上常住居民接受腹部彩超检查服务的人数</w:t>
            </w:r>
          </w:p>
        </w:tc>
        <w:tc>
          <w:tcPr>
            <w:tcW w:w="3430" w:type="dxa"/>
            <w:vAlign w:val="center"/>
          </w:tcPr>
          <w:p w14:paraId="4E836F1E">
            <w:pPr>
              <w:pStyle w:val="7"/>
            </w:pPr>
            <w:r>
              <w:t>按照规范要求60岁及以上常住居民接受腹部彩超检查服务的人数</w:t>
            </w:r>
          </w:p>
        </w:tc>
        <w:tc>
          <w:tcPr>
            <w:tcW w:w="2551" w:type="dxa"/>
            <w:vAlign w:val="center"/>
          </w:tcPr>
          <w:p w14:paraId="4784EC91">
            <w:pPr>
              <w:pStyle w:val="7"/>
            </w:pPr>
            <w:r>
              <w:t>≥1000000人次</w:t>
            </w:r>
          </w:p>
        </w:tc>
      </w:tr>
      <w:tr w14:paraId="33633D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1E59022"/>
        </w:tc>
        <w:tc>
          <w:tcPr>
            <w:tcW w:w="1276" w:type="dxa"/>
            <w:vAlign w:val="center"/>
          </w:tcPr>
          <w:p w14:paraId="41C04D90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8C87B9A">
            <w:pPr>
              <w:pStyle w:val="7"/>
            </w:pPr>
            <w:r>
              <w:t>按照规范要求高血压患者健康管理（随访、分类干预）人次数</w:t>
            </w:r>
          </w:p>
        </w:tc>
        <w:tc>
          <w:tcPr>
            <w:tcW w:w="3430" w:type="dxa"/>
            <w:vAlign w:val="center"/>
          </w:tcPr>
          <w:p w14:paraId="11BF8149">
            <w:pPr>
              <w:pStyle w:val="7"/>
            </w:pPr>
            <w:r>
              <w:t>按照规范要求高血压患者健康管理（随访、分类干预）人次数</w:t>
            </w:r>
          </w:p>
        </w:tc>
        <w:tc>
          <w:tcPr>
            <w:tcW w:w="2551" w:type="dxa"/>
            <w:vAlign w:val="center"/>
          </w:tcPr>
          <w:p w14:paraId="4B3CF279">
            <w:pPr>
              <w:pStyle w:val="7"/>
            </w:pPr>
            <w:r>
              <w:t>≥920000人次</w:t>
            </w:r>
          </w:p>
        </w:tc>
      </w:tr>
      <w:tr w14:paraId="405F37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FA20B2A"/>
        </w:tc>
        <w:tc>
          <w:tcPr>
            <w:tcW w:w="1276" w:type="dxa"/>
            <w:vAlign w:val="center"/>
          </w:tcPr>
          <w:p w14:paraId="19AB501E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70314E2">
            <w:pPr>
              <w:pStyle w:val="7"/>
            </w:pPr>
            <w:r>
              <w:t>按照规范要求糖尿病患者健康管理（随访、分类干预）人次数</w:t>
            </w:r>
          </w:p>
        </w:tc>
        <w:tc>
          <w:tcPr>
            <w:tcW w:w="3430" w:type="dxa"/>
            <w:vAlign w:val="center"/>
          </w:tcPr>
          <w:p w14:paraId="6E808CEE">
            <w:pPr>
              <w:pStyle w:val="7"/>
            </w:pPr>
            <w:r>
              <w:t>按照规范要求糖尿病患者健康管理（随访、分类干预）人次数</w:t>
            </w:r>
          </w:p>
        </w:tc>
        <w:tc>
          <w:tcPr>
            <w:tcW w:w="2551" w:type="dxa"/>
            <w:vAlign w:val="center"/>
          </w:tcPr>
          <w:p w14:paraId="366E4ACD">
            <w:pPr>
              <w:pStyle w:val="7"/>
            </w:pPr>
            <w:r>
              <w:t>≥520000人次</w:t>
            </w:r>
          </w:p>
        </w:tc>
      </w:tr>
      <w:tr w14:paraId="7F9EFC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F8AEBAF"/>
        </w:tc>
        <w:tc>
          <w:tcPr>
            <w:tcW w:w="1276" w:type="dxa"/>
            <w:vAlign w:val="center"/>
          </w:tcPr>
          <w:p w14:paraId="17EF388B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F96CAC7">
            <w:pPr>
              <w:pStyle w:val="7"/>
            </w:pPr>
            <w:r>
              <w:t>按照规范要求35-59岁高血压、糖尿病健康体检数</w:t>
            </w:r>
          </w:p>
        </w:tc>
        <w:tc>
          <w:tcPr>
            <w:tcW w:w="3430" w:type="dxa"/>
            <w:vAlign w:val="center"/>
          </w:tcPr>
          <w:p w14:paraId="3976EAAF">
            <w:pPr>
              <w:pStyle w:val="7"/>
            </w:pPr>
            <w:r>
              <w:t>按照规范要求35-59岁高血压、糖尿病健康体检数</w:t>
            </w:r>
          </w:p>
        </w:tc>
        <w:tc>
          <w:tcPr>
            <w:tcW w:w="2551" w:type="dxa"/>
            <w:vAlign w:val="center"/>
          </w:tcPr>
          <w:p w14:paraId="0B9101D4">
            <w:pPr>
              <w:pStyle w:val="7"/>
            </w:pPr>
            <w:r>
              <w:t>≥295000人次</w:t>
            </w:r>
          </w:p>
        </w:tc>
      </w:tr>
      <w:tr w14:paraId="01D57E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03D4B14"/>
        </w:tc>
        <w:tc>
          <w:tcPr>
            <w:tcW w:w="1276" w:type="dxa"/>
            <w:vAlign w:val="center"/>
          </w:tcPr>
          <w:p w14:paraId="1910DFB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F09466C">
            <w:pPr>
              <w:pStyle w:val="7"/>
            </w:pPr>
            <w:r>
              <w:t>按照规范要求严重精神障碍患者健康管理（随访、分类干预）人次数</w:t>
            </w:r>
          </w:p>
        </w:tc>
        <w:tc>
          <w:tcPr>
            <w:tcW w:w="3430" w:type="dxa"/>
            <w:vAlign w:val="center"/>
          </w:tcPr>
          <w:p w14:paraId="772A37CD">
            <w:pPr>
              <w:pStyle w:val="7"/>
            </w:pPr>
            <w:r>
              <w:t>按照规范要求严重精神障碍患者健康管理（随访、分类干预）人次数</w:t>
            </w:r>
          </w:p>
        </w:tc>
        <w:tc>
          <w:tcPr>
            <w:tcW w:w="2551" w:type="dxa"/>
            <w:vAlign w:val="center"/>
          </w:tcPr>
          <w:p w14:paraId="42B9D61C">
            <w:pPr>
              <w:pStyle w:val="7"/>
            </w:pPr>
            <w:r>
              <w:t>≥48000人次</w:t>
            </w:r>
          </w:p>
        </w:tc>
      </w:tr>
      <w:tr w14:paraId="1611ED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10D130D"/>
        </w:tc>
        <w:tc>
          <w:tcPr>
            <w:tcW w:w="1276" w:type="dxa"/>
            <w:vAlign w:val="center"/>
          </w:tcPr>
          <w:p w14:paraId="4C670A3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F524579">
            <w:pPr>
              <w:pStyle w:val="7"/>
            </w:pPr>
            <w:r>
              <w:t>按照规范要求65岁及以上老年人接受中医药健康管理的数量</w:t>
            </w:r>
          </w:p>
        </w:tc>
        <w:tc>
          <w:tcPr>
            <w:tcW w:w="3430" w:type="dxa"/>
            <w:vAlign w:val="center"/>
          </w:tcPr>
          <w:p w14:paraId="117A73DA">
            <w:pPr>
              <w:pStyle w:val="7"/>
            </w:pPr>
            <w:r>
              <w:t>按照规范要求65岁及以上老年人接受中医药健康管理的数量</w:t>
            </w:r>
          </w:p>
        </w:tc>
        <w:tc>
          <w:tcPr>
            <w:tcW w:w="2551" w:type="dxa"/>
            <w:vAlign w:val="center"/>
          </w:tcPr>
          <w:p w14:paraId="06448DCB">
            <w:pPr>
              <w:pStyle w:val="7"/>
            </w:pPr>
            <w:r>
              <w:t>≥160000人数</w:t>
            </w:r>
          </w:p>
        </w:tc>
      </w:tr>
      <w:tr w14:paraId="30EB68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19F8331"/>
        </w:tc>
        <w:tc>
          <w:tcPr>
            <w:tcW w:w="1276" w:type="dxa"/>
            <w:vAlign w:val="center"/>
          </w:tcPr>
          <w:p w14:paraId="437F5CC8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A5BB7B3">
            <w:pPr>
              <w:pStyle w:val="7"/>
            </w:pPr>
            <w:r>
              <w:t>按照规范要求老年人和糖尿病患者肺结核筛查数量</w:t>
            </w:r>
          </w:p>
        </w:tc>
        <w:tc>
          <w:tcPr>
            <w:tcW w:w="3430" w:type="dxa"/>
            <w:vAlign w:val="center"/>
          </w:tcPr>
          <w:p w14:paraId="67C8ACB9">
            <w:pPr>
              <w:pStyle w:val="7"/>
            </w:pPr>
            <w:r>
              <w:t>按照规范要求老年人和糖尿病患者肺结核筛查数量</w:t>
            </w:r>
          </w:p>
        </w:tc>
        <w:tc>
          <w:tcPr>
            <w:tcW w:w="2551" w:type="dxa"/>
            <w:vAlign w:val="center"/>
          </w:tcPr>
          <w:p w14:paraId="4FBE21F9">
            <w:pPr>
              <w:pStyle w:val="7"/>
            </w:pPr>
            <w:r>
              <w:t>≥35000人次</w:t>
            </w:r>
          </w:p>
        </w:tc>
      </w:tr>
      <w:tr w14:paraId="6EC339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3162DE3"/>
        </w:tc>
        <w:tc>
          <w:tcPr>
            <w:tcW w:w="1276" w:type="dxa"/>
            <w:vAlign w:val="center"/>
          </w:tcPr>
          <w:p w14:paraId="4EE38B77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30B5DB2">
            <w:pPr>
              <w:pStyle w:val="7"/>
            </w:pPr>
            <w:r>
              <w:t>居民电子档案覆盖率</w:t>
            </w:r>
          </w:p>
        </w:tc>
        <w:tc>
          <w:tcPr>
            <w:tcW w:w="3430" w:type="dxa"/>
            <w:vAlign w:val="center"/>
          </w:tcPr>
          <w:p w14:paraId="1C444848">
            <w:pPr>
              <w:pStyle w:val="7"/>
            </w:pPr>
            <w:r>
              <w:t>按照规范，规范记录健康体检结果、重点人群健康管理记录、以及其他医疗卫生服务记录等</w:t>
            </w:r>
          </w:p>
        </w:tc>
        <w:tc>
          <w:tcPr>
            <w:tcW w:w="2551" w:type="dxa"/>
            <w:vAlign w:val="center"/>
          </w:tcPr>
          <w:p w14:paraId="50E10EC9">
            <w:pPr>
              <w:pStyle w:val="7"/>
            </w:pPr>
            <w:r>
              <w:t>≥76%</w:t>
            </w:r>
          </w:p>
        </w:tc>
      </w:tr>
      <w:tr w14:paraId="3F6BA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6008C01"/>
        </w:tc>
        <w:tc>
          <w:tcPr>
            <w:tcW w:w="1276" w:type="dxa"/>
            <w:vAlign w:val="center"/>
          </w:tcPr>
          <w:p w14:paraId="59241BC4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D1B072F">
            <w:pPr>
              <w:pStyle w:val="7"/>
            </w:pPr>
            <w:r>
              <w:t>预防接种服务质量</w:t>
            </w:r>
          </w:p>
        </w:tc>
        <w:tc>
          <w:tcPr>
            <w:tcW w:w="3430" w:type="dxa"/>
            <w:vAlign w:val="center"/>
          </w:tcPr>
          <w:p w14:paraId="4D9073B1">
            <w:pPr>
              <w:pStyle w:val="7"/>
            </w:pPr>
            <w:r>
              <w:t>儿童免疫规划疫苗基础免疫和加强免疫接种率、麻疹类疫苗基础免疫及时接种率</w:t>
            </w:r>
          </w:p>
        </w:tc>
        <w:tc>
          <w:tcPr>
            <w:tcW w:w="2551" w:type="dxa"/>
            <w:vAlign w:val="center"/>
          </w:tcPr>
          <w:p w14:paraId="763B40B8">
            <w:pPr>
              <w:pStyle w:val="7"/>
            </w:pPr>
            <w:r>
              <w:t>≥95%</w:t>
            </w:r>
          </w:p>
        </w:tc>
      </w:tr>
      <w:tr w14:paraId="12CAE8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FB5F286"/>
        </w:tc>
        <w:tc>
          <w:tcPr>
            <w:tcW w:w="1276" w:type="dxa"/>
            <w:vAlign w:val="center"/>
          </w:tcPr>
          <w:p w14:paraId="53E4F772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DE00166">
            <w:pPr>
              <w:pStyle w:val="7"/>
            </w:pPr>
            <w:r>
              <w:t>儿童系统管理</w:t>
            </w:r>
          </w:p>
        </w:tc>
        <w:tc>
          <w:tcPr>
            <w:tcW w:w="3430" w:type="dxa"/>
            <w:vAlign w:val="center"/>
          </w:tcPr>
          <w:p w14:paraId="6A350113">
            <w:pPr>
              <w:pStyle w:val="7"/>
            </w:pPr>
            <w:r>
              <w:t>儿童系统管理率</w:t>
            </w:r>
          </w:p>
        </w:tc>
        <w:tc>
          <w:tcPr>
            <w:tcW w:w="2551" w:type="dxa"/>
            <w:vAlign w:val="center"/>
          </w:tcPr>
          <w:p w14:paraId="3E1CD47B">
            <w:pPr>
              <w:pStyle w:val="7"/>
            </w:pPr>
            <w:r>
              <w:t>≥90%</w:t>
            </w:r>
          </w:p>
        </w:tc>
      </w:tr>
      <w:tr w14:paraId="4F14C1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0DD0070"/>
        </w:tc>
        <w:tc>
          <w:tcPr>
            <w:tcW w:w="1276" w:type="dxa"/>
            <w:vAlign w:val="center"/>
          </w:tcPr>
          <w:p w14:paraId="7CFC940B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79FBA6E">
            <w:pPr>
              <w:pStyle w:val="7"/>
            </w:pPr>
            <w:r>
              <w:t>65岁老年人规范管理率</w:t>
            </w:r>
          </w:p>
        </w:tc>
        <w:tc>
          <w:tcPr>
            <w:tcW w:w="3430" w:type="dxa"/>
            <w:vAlign w:val="center"/>
          </w:tcPr>
          <w:p w14:paraId="67C99D8C">
            <w:pPr>
              <w:pStyle w:val="7"/>
            </w:pPr>
            <w:r>
              <w:t>按照规范要求60岁及以上常住居民接受健康管理服务的人数比例，反映老年人健康管理质量。接受健康管理是指建立了健康档案、接受了健康体检，健康指导、健康体检表填写完整</w:t>
            </w:r>
          </w:p>
        </w:tc>
        <w:tc>
          <w:tcPr>
            <w:tcW w:w="2551" w:type="dxa"/>
            <w:vAlign w:val="center"/>
          </w:tcPr>
          <w:p w14:paraId="75B7E9CB">
            <w:pPr>
              <w:pStyle w:val="7"/>
            </w:pPr>
            <w:r>
              <w:t>≥70%</w:t>
            </w:r>
          </w:p>
        </w:tc>
      </w:tr>
      <w:tr w14:paraId="2ACEB0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49A4437"/>
        </w:tc>
        <w:tc>
          <w:tcPr>
            <w:tcW w:w="1276" w:type="dxa"/>
            <w:vAlign w:val="center"/>
          </w:tcPr>
          <w:p w14:paraId="0B9D4E1C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525B67D">
            <w:pPr>
              <w:pStyle w:val="7"/>
            </w:pPr>
            <w:r>
              <w:t>高血压、2型糖尿病规范管理率</w:t>
            </w:r>
          </w:p>
        </w:tc>
        <w:tc>
          <w:tcPr>
            <w:tcW w:w="3430" w:type="dxa"/>
            <w:vAlign w:val="center"/>
          </w:tcPr>
          <w:p w14:paraId="117C0D6C">
            <w:pPr>
              <w:pStyle w:val="7"/>
            </w:pPr>
            <w:r>
              <w:t>已管理的高血压、糖尿病患者，获得符合国家规范要求的健康服务的情况，反映高血压、糖尿病健康管理服务的质量</w:t>
            </w:r>
          </w:p>
        </w:tc>
        <w:tc>
          <w:tcPr>
            <w:tcW w:w="2551" w:type="dxa"/>
            <w:vAlign w:val="center"/>
          </w:tcPr>
          <w:p w14:paraId="1D6BE892">
            <w:pPr>
              <w:pStyle w:val="7"/>
            </w:pPr>
            <w:r>
              <w:t>≥80%</w:t>
            </w:r>
          </w:p>
        </w:tc>
      </w:tr>
      <w:tr w14:paraId="2F8371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1BCF996"/>
        </w:tc>
        <w:tc>
          <w:tcPr>
            <w:tcW w:w="1276" w:type="dxa"/>
            <w:vAlign w:val="center"/>
          </w:tcPr>
          <w:p w14:paraId="42CF1D12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DF4BDC1">
            <w:pPr>
              <w:pStyle w:val="7"/>
            </w:pPr>
            <w:r>
              <w:t>严重精神障碍患者规范管理率</w:t>
            </w:r>
          </w:p>
        </w:tc>
        <w:tc>
          <w:tcPr>
            <w:tcW w:w="3430" w:type="dxa"/>
            <w:vAlign w:val="center"/>
          </w:tcPr>
          <w:p w14:paraId="4FD237F2">
            <w:pPr>
              <w:pStyle w:val="7"/>
            </w:pPr>
            <w:r>
              <w:t>按照规范要求，获得相应的健康服务，反映严重精神障碍患者健康管理的质量</w:t>
            </w:r>
          </w:p>
        </w:tc>
        <w:tc>
          <w:tcPr>
            <w:tcW w:w="2551" w:type="dxa"/>
            <w:vAlign w:val="center"/>
          </w:tcPr>
          <w:p w14:paraId="49A6587F">
            <w:pPr>
              <w:pStyle w:val="7"/>
            </w:pPr>
            <w:r>
              <w:t>≥95%</w:t>
            </w:r>
          </w:p>
        </w:tc>
      </w:tr>
      <w:tr w14:paraId="348F0E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7835F6B"/>
        </w:tc>
        <w:tc>
          <w:tcPr>
            <w:tcW w:w="1276" w:type="dxa"/>
            <w:vAlign w:val="center"/>
          </w:tcPr>
          <w:p w14:paraId="22193912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FA77677">
            <w:pPr>
              <w:pStyle w:val="7"/>
            </w:pPr>
            <w:r>
              <w:t>肺结核患者管理率</w:t>
            </w:r>
          </w:p>
        </w:tc>
        <w:tc>
          <w:tcPr>
            <w:tcW w:w="3430" w:type="dxa"/>
            <w:vAlign w:val="center"/>
          </w:tcPr>
          <w:p w14:paraId="1D370E22">
            <w:pPr>
              <w:pStyle w:val="7"/>
            </w:pPr>
            <w:r>
              <w:t>按照规范要求获得相应的健康管理，反映肺结核患者健康管理的质量</w:t>
            </w:r>
          </w:p>
        </w:tc>
        <w:tc>
          <w:tcPr>
            <w:tcW w:w="2551" w:type="dxa"/>
            <w:vAlign w:val="center"/>
          </w:tcPr>
          <w:p w14:paraId="3978DE12">
            <w:pPr>
              <w:pStyle w:val="7"/>
            </w:pPr>
            <w:r>
              <w:t>≥90%</w:t>
            </w:r>
          </w:p>
        </w:tc>
      </w:tr>
      <w:tr w14:paraId="29E93D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11749D2"/>
        </w:tc>
        <w:tc>
          <w:tcPr>
            <w:tcW w:w="1276" w:type="dxa"/>
            <w:vAlign w:val="center"/>
          </w:tcPr>
          <w:p w14:paraId="66DBC99B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FCCB46D">
            <w:pPr>
              <w:pStyle w:val="7"/>
            </w:pPr>
            <w:r>
              <w:t>建立居民健康档案、预防接种、儿童健康管理、孕产妇健康管理、老年人健康管理、慢性病患者健康管理、心脑筛、大肠癌筛查等基本公共卫生服务时限</w:t>
            </w:r>
          </w:p>
        </w:tc>
        <w:tc>
          <w:tcPr>
            <w:tcW w:w="3430" w:type="dxa"/>
            <w:vAlign w:val="center"/>
          </w:tcPr>
          <w:p w14:paraId="4C024934">
            <w:pPr>
              <w:pStyle w:val="7"/>
            </w:pPr>
            <w:r>
              <w:t>建立居民健康档案、预防接种、儿童健康管理、孕产妇健康管理、老年人健康管理、慢性病患者健康管理、心脑筛、大肠癌筛查等基本公共卫生服务时限</w:t>
            </w:r>
          </w:p>
        </w:tc>
        <w:tc>
          <w:tcPr>
            <w:tcW w:w="2551" w:type="dxa"/>
            <w:vAlign w:val="center"/>
          </w:tcPr>
          <w:p w14:paraId="04652AA1">
            <w:pPr>
              <w:pStyle w:val="7"/>
            </w:pPr>
            <w:r>
              <w:t>2025年12月31日前</w:t>
            </w:r>
          </w:p>
        </w:tc>
      </w:tr>
      <w:tr w14:paraId="0BB5C0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73293D9"/>
        </w:tc>
        <w:tc>
          <w:tcPr>
            <w:tcW w:w="1276" w:type="dxa"/>
            <w:vAlign w:val="center"/>
          </w:tcPr>
          <w:p w14:paraId="52AE8B4F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357CDED">
            <w:pPr>
              <w:pStyle w:val="7"/>
            </w:pPr>
            <w:r>
              <w:t>建立居民健康档案经费补助标准</w:t>
            </w:r>
          </w:p>
        </w:tc>
        <w:tc>
          <w:tcPr>
            <w:tcW w:w="3430" w:type="dxa"/>
            <w:vAlign w:val="center"/>
          </w:tcPr>
          <w:p w14:paraId="55B91331">
            <w:pPr>
              <w:pStyle w:val="7"/>
            </w:pPr>
            <w:r>
              <w:t>建立居民健康档案经费补助标准</w:t>
            </w:r>
          </w:p>
        </w:tc>
        <w:tc>
          <w:tcPr>
            <w:tcW w:w="2551" w:type="dxa"/>
            <w:vAlign w:val="center"/>
          </w:tcPr>
          <w:p w14:paraId="5C8FC3E5">
            <w:pPr>
              <w:pStyle w:val="7"/>
            </w:pPr>
            <w:r>
              <w:t>10元</w:t>
            </w:r>
          </w:p>
        </w:tc>
      </w:tr>
      <w:tr w14:paraId="45EBA2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2D88224"/>
        </w:tc>
        <w:tc>
          <w:tcPr>
            <w:tcW w:w="1276" w:type="dxa"/>
            <w:vAlign w:val="center"/>
          </w:tcPr>
          <w:p w14:paraId="25C11C66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EDD5AB1">
            <w:pPr>
              <w:pStyle w:val="7"/>
            </w:pPr>
            <w:r>
              <w:t>健康档案维护管理经费补助标准</w:t>
            </w:r>
          </w:p>
        </w:tc>
        <w:tc>
          <w:tcPr>
            <w:tcW w:w="3430" w:type="dxa"/>
            <w:vAlign w:val="center"/>
          </w:tcPr>
          <w:p w14:paraId="62509361">
            <w:pPr>
              <w:pStyle w:val="7"/>
            </w:pPr>
            <w:r>
              <w:t>健康档案维护管理经费补助标准</w:t>
            </w:r>
          </w:p>
        </w:tc>
        <w:tc>
          <w:tcPr>
            <w:tcW w:w="2551" w:type="dxa"/>
            <w:vAlign w:val="center"/>
          </w:tcPr>
          <w:p w14:paraId="0A20F6E4">
            <w:pPr>
              <w:pStyle w:val="7"/>
            </w:pPr>
            <w:r>
              <w:t>5元</w:t>
            </w:r>
          </w:p>
        </w:tc>
      </w:tr>
      <w:tr w14:paraId="27A8DD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F084EE7"/>
        </w:tc>
        <w:tc>
          <w:tcPr>
            <w:tcW w:w="1276" w:type="dxa"/>
            <w:vAlign w:val="center"/>
          </w:tcPr>
          <w:p w14:paraId="47688A7E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7903C31">
            <w:pPr>
              <w:pStyle w:val="7"/>
            </w:pPr>
            <w:r>
              <w:t>预防接种管理儿童经费补助标准</w:t>
            </w:r>
          </w:p>
        </w:tc>
        <w:tc>
          <w:tcPr>
            <w:tcW w:w="3430" w:type="dxa"/>
            <w:vAlign w:val="center"/>
          </w:tcPr>
          <w:p w14:paraId="7E050BAB">
            <w:pPr>
              <w:pStyle w:val="7"/>
            </w:pPr>
            <w:r>
              <w:t>预防接种管理儿童经费补助标准</w:t>
            </w:r>
          </w:p>
        </w:tc>
        <w:tc>
          <w:tcPr>
            <w:tcW w:w="2551" w:type="dxa"/>
            <w:vAlign w:val="center"/>
          </w:tcPr>
          <w:p w14:paraId="3D668037">
            <w:pPr>
              <w:pStyle w:val="7"/>
            </w:pPr>
            <w:r>
              <w:t>10元</w:t>
            </w:r>
          </w:p>
        </w:tc>
      </w:tr>
      <w:tr w14:paraId="326F93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BC332D1"/>
        </w:tc>
        <w:tc>
          <w:tcPr>
            <w:tcW w:w="1276" w:type="dxa"/>
            <w:vAlign w:val="center"/>
          </w:tcPr>
          <w:p w14:paraId="70C9C59E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5C2ABDC">
            <w:pPr>
              <w:pStyle w:val="7"/>
            </w:pPr>
            <w:r>
              <w:t>儿童中医药健康管理经费补助标准</w:t>
            </w:r>
          </w:p>
        </w:tc>
        <w:tc>
          <w:tcPr>
            <w:tcW w:w="3430" w:type="dxa"/>
            <w:vAlign w:val="center"/>
          </w:tcPr>
          <w:p w14:paraId="117DA752">
            <w:pPr>
              <w:pStyle w:val="7"/>
            </w:pPr>
            <w:r>
              <w:t>儿童中医药健康管理人次</w:t>
            </w:r>
          </w:p>
        </w:tc>
        <w:tc>
          <w:tcPr>
            <w:tcW w:w="2551" w:type="dxa"/>
            <w:vAlign w:val="center"/>
          </w:tcPr>
          <w:p w14:paraId="7A620FAC">
            <w:pPr>
              <w:pStyle w:val="7"/>
            </w:pPr>
            <w:r>
              <w:t>10元</w:t>
            </w:r>
          </w:p>
        </w:tc>
      </w:tr>
      <w:tr w14:paraId="1E3B03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D7E0343"/>
        </w:tc>
        <w:tc>
          <w:tcPr>
            <w:tcW w:w="1276" w:type="dxa"/>
            <w:vAlign w:val="center"/>
          </w:tcPr>
          <w:p w14:paraId="1683B78B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39EE87B">
            <w:pPr>
              <w:pStyle w:val="7"/>
            </w:pPr>
            <w:r>
              <w:t>各类免疫规划接种经费补助标准</w:t>
            </w:r>
          </w:p>
        </w:tc>
        <w:tc>
          <w:tcPr>
            <w:tcW w:w="3430" w:type="dxa"/>
            <w:vAlign w:val="center"/>
          </w:tcPr>
          <w:p w14:paraId="6034489F">
            <w:pPr>
              <w:pStyle w:val="7"/>
            </w:pPr>
            <w:r>
              <w:t>各类免疫规划接种经费补助标准</w:t>
            </w:r>
          </w:p>
        </w:tc>
        <w:tc>
          <w:tcPr>
            <w:tcW w:w="2551" w:type="dxa"/>
            <w:vAlign w:val="center"/>
          </w:tcPr>
          <w:p w14:paraId="5C760541">
            <w:pPr>
              <w:pStyle w:val="7"/>
            </w:pPr>
            <w:r>
              <w:t>14元</w:t>
            </w:r>
          </w:p>
        </w:tc>
      </w:tr>
      <w:tr w14:paraId="45145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5D7E563"/>
        </w:tc>
        <w:tc>
          <w:tcPr>
            <w:tcW w:w="1276" w:type="dxa"/>
            <w:vAlign w:val="center"/>
          </w:tcPr>
          <w:p w14:paraId="3AAF5174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6FCF8AC">
            <w:pPr>
              <w:pStyle w:val="7"/>
            </w:pPr>
            <w:r>
              <w:t>0-6岁儿童健康管理人次</w:t>
            </w:r>
          </w:p>
        </w:tc>
        <w:tc>
          <w:tcPr>
            <w:tcW w:w="3430" w:type="dxa"/>
            <w:vAlign w:val="center"/>
          </w:tcPr>
          <w:p w14:paraId="5E0A3732">
            <w:pPr>
              <w:pStyle w:val="7"/>
            </w:pPr>
            <w:r>
              <w:t>0-6岁儿童健康管理人次</w:t>
            </w:r>
          </w:p>
        </w:tc>
        <w:tc>
          <w:tcPr>
            <w:tcW w:w="2551" w:type="dxa"/>
            <w:vAlign w:val="center"/>
          </w:tcPr>
          <w:p w14:paraId="3B4B3E0A">
            <w:pPr>
              <w:pStyle w:val="7"/>
            </w:pPr>
            <w:r>
              <w:t>20元</w:t>
            </w:r>
          </w:p>
        </w:tc>
      </w:tr>
      <w:tr w14:paraId="62BA90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55F0EC4"/>
        </w:tc>
        <w:tc>
          <w:tcPr>
            <w:tcW w:w="1276" w:type="dxa"/>
            <w:vAlign w:val="center"/>
          </w:tcPr>
          <w:p w14:paraId="10877EAA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B86A461">
            <w:pPr>
              <w:pStyle w:val="7"/>
            </w:pPr>
            <w:r>
              <w:t>新生儿家庭访视建档管理评价输机经费补助标准</w:t>
            </w:r>
          </w:p>
        </w:tc>
        <w:tc>
          <w:tcPr>
            <w:tcW w:w="3430" w:type="dxa"/>
            <w:vAlign w:val="center"/>
          </w:tcPr>
          <w:p w14:paraId="0397DF75">
            <w:pPr>
              <w:pStyle w:val="7"/>
            </w:pPr>
            <w:r>
              <w:t>新生儿家庭访视建档管理评价输机经费补助标准</w:t>
            </w:r>
          </w:p>
        </w:tc>
        <w:tc>
          <w:tcPr>
            <w:tcW w:w="2551" w:type="dxa"/>
            <w:vAlign w:val="center"/>
          </w:tcPr>
          <w:p w14:paraId="61313CE6">
            <w:pPr>
              <w:pStyle w:val="7"/>
            </w:pPr>
            <w:r>
              <w:t>10元</w:t>
            </w:r>
          </w:p>
        </w:tc>
      </w:tr>
      <w:tr w14:paraId="63C341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F27EDF5"/>
        </w:tc>
        <w:tc>
          <w:tcPr>
            <w:tcW w:w="1276" w:type="dxa"/>
            <w:vAlign w:val="center"/>
          </w:tcPr>
          <w:p w14:paraId="346DB456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9084558">
            <w:pPr>
              <w:pStyle w:val="7"/>
            </w:pPr>
            <w:r>
              <w:t>新生儿家庭访视入户访视、体检、指导经费补助标准</w:t>
            </w:r>
          </w:p>
        </w:tc>
        <w:tc>
          <w:tcPr>
            <w:tcW w:w="3430" w:type="dxa"/>
            <w:vAlign w:val="center"/>
          </w:tcPr>
          <w:p w14:paraId="63E3EFE1">
            <w:pPr>
              <w:pStyle w:val="7"/>
            </w:pPr>
            <w:r>
              <w:t>新生儿家庭访视入户访视、体检、指导经费补助标准</w:t>
            </w:r>
          </w:p>
        </w:tc>
        <w:tc>
          <w:tcPr>
            <w:tcW w:w="2551" w:type="dxa"/>
            <w:vAlign w:val="center"/>
          </w:tcPr>
          <w:p w14:paraId="74B61898">
            <w:pPr>
              <w:pStyle w:val="7"/>
            </w:pPr>
            <w:r>
              <w:t>18元</w:t>
            </w:r>
          </w:p>
        </w:tc>
      </w:tr>
      <w:tr w14:paraId="6C387F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E4F657F"/>
        </w:tc>
        <w:tc>
          <w:tcPr>
            <w:tcW w:w="1276" w:type="dxa"/>
            <w:vAlign w:val="center"/>
          </w:tcPr>
          <w:p w14:paraId="15341FE7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7442C78">
            <w:pPr>
              <w:pStyle w:val="7"/>
            </w:pPr>
            <w:r>
              <w:t>学龄前儿童血常规检测</w:t>
            </w:r>
          </w:p>
        </w:tc>
        <w:tc>
          <w:tcPr>
            <w:tcW w:w="3430" w:type="dxa"/>
            <w:vAlign w:val="center"/>
          </w:tcPr>
          <w:p w14:paraId="3F0739A1">
            <w:pPr>
              <w:pStyle w:val="7"/>
            </w:pPr>
            <w:r>
              <w:t>学龄前儿童血常规检测</w:t>
            </w:r>
          </w:p>
        </w:tc>
        <w:tc>
          <w:tcPr>
            <w:tcW w:w="2551" w:type="dxa"/>
            <w:vAlign w:val="center"/>
          </w:tcPr>
          <w:p w14:paraId="17C330CA">
            <w:pPr>
              <w:pStyle w:val="7"/>
            </w:pPr>
            <w:r>
              <w:t>20元</w:t>
            </w:r>
          </w:p>
        </w:tc>
      </w:tr>
      <w:tr w14:paraId="0A36D7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9DE1B06"/>
        </w:tc>
        <w:tc>
          <w:tcPr>
            <w:tcW w:w="1276" w:type="dxa"/>
            <w:vAlign w:val="center"/>
          </w:tcPr>
          <w:p w14:paraId="2C09BF49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7060BCB">
            <w:pPr>
              <w:pStyle w:val="7"/>
            </w:pPr>
            <w:r>
              <w:t>孕期建档经费补助标准</w:t>
            </w:r>
          </w:p>
        </w:tc>
        <w:tc>
          <w:tcPr>
            <w:tcW w:w="3430" w:type="dxa"/>
            <w:vAlign w:val="center"/>
          </w:tcPr>
          <w:p w14:paraId="2421DB14">
            <w:pPr>
              <w:pStyle w:val="7"/>
            </w:pPr>
            <w:r>
              <w:t>孕期建档经费补助标准</w:t>
            </w:r>
          </w:p>
        </w:tc>
        <w:tc>
          <w:tcPr>
            <w:tcW w:w="2551" w:type="dxa"/>
            <w:vAlign w:val="center"/>
          </w:tcPr>
          <w:p w14:paraId="07E9E0FA">
            <w:pPr>
              <w:pStyle w:val="7"/>
            </w:pPr>
            <w:r>
              <w:t>10元</w:t>
            </w:r>
          </w:p>
        </w:tc>
      </w:tr>
      <w:tr w14:paraId="42C4E9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5748BF2"/>
        </w:tc>
        <w:tc>
          <w:tcPr>
            <w:tcW w:w="1276" w:type="dxa"/>
            <w:vAlign w:val="center"/>
          </w:tcPr>
          <w:p w14:paraId="03A96D7D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AAE5B1B">
            <w:pPr>
              <w:pStyle w:val="7"/>
            </w:pPr>
            <w:r>
              <w:t>孕期高风险评估、健康指导经费补助标准</w:t>
            </w:r>
          </w:p>
        </w:tc>
        <w:tc>
          <w:tcPr>
            <w:tcW w:w="3430" w:type="dxa"/>
            <w:vAlign w:val="center"/>
          </w:tcPr>
          <w:p w14:paraId="359CEB32">
            <w:pPr>
              <w:pStyle w:val="7"/>
            </w:pPr>
            <w:r>
              <w:t>孕期高风险评估、健康指导经费补助标准</w:t>
            </w:r>
          </w:p>
        </w:tc>
        <w:tc>
          <w:tcPr>
            <w:tcW w:w="2551" w:type="dxa"/>
            <w:vAlign w:val="center"/>
          </w:tcPr>
          <w:p w14:paraId="56CE53DF">
            <w:pPr>
              <w:pStyle w:val="7"/>
            </w:pPr>
            <w:r>
              <w:t>20元</w:t>
            </w:r>
          </w:p>
        </w:tc>
      </w:tr>
      <w:tr w14:paraId="05D922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AC9710F"/>
        </w:tc>
        <w:tc>
          <w:tcPr>
            <w:tcW w:w="1276" w:type="dxa"/>
            <w:vAlign w:val="center"/>
          </w:tcPr>
          <w:p w14:paraId="1501C2B5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6EF6DCA">
            <w:pPr>
              <w:pStyle w:val="7"/>
            </w:pPr>
            <w:r>
              <w:t>产后访视经费补助标准</w:t>
            </w:r>
          </w:p>
        </w:tc>
        <w:tc>
          <w:tcPr>
            <w:tcW w:w="3430" w:type="dxa"/>
            <w:vAlign w:val="center"/>
          </w:tcPr>
          <w:p w14:paraId="0BE10C9F">
            <w:pPr>
              <w:pStyle w:val="7"/>
            </w:pPr>
            <w:r>
              <w:t>产后访视经费补助标准</w:t>
            </w:r>
          </w:p>
        </w:tc>
        <w:tc>
          <w:tcPr>
            <w:tcW w:w="2551" w:type="dxa"/>
            <w:vAlign w:val="center"/>
          </w:tcPr>
          <w:p w14:paraId="2FD3CEE5">
            <w:pPr>
              <w:pStyle w:val="7"/>
            </w:pPr>
            <w:r>
              <w:t>35元</w:t>
            </w:r>
          </w:p>
        </w:tc>
      </w:tr>
      <w:tr w14:paraId="57208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3918FCB"/>
        </w:tc>
        <w:tc>
          <w:tcPr>
            <w:tcW w:w="1276" w:type="dxa"/>
            <w:vAlign w:val="center"/>
          </w:tcPr>
          <w:p w14:paraId="2BDD0EC2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B1FBFA2">
            <w:pPr>
              <w:pStyle w:val="7"/>
            </w:pPr>
            <w:r>
              <w:t>追访输机经费补助标准</w:t>
            </w:r>
          </w:p>
        </w:tc>
        <w:tc>
          <w:tcPr>
            <w:tcW w:w="3430" w:type="dxa"/>
            <w:vAlign w:val="center"/>
          </w:tcPr>
          <w:p w14:paraId="074E74EC">
            <w:pPr>
              <w:pStyle w:val="7"/>
            </w:pPr>
            <w:r>
              <w:t>追访输机经费补助标准</w:t>
            </w:r>
          </w:p>
        </w:tc>
        <w:tc>
          <w:tcPr>
            <w:tcW w:w="2551" w:type="dxa"/>
            <w:vAlign w:val="center"/>
          </w:tcPr>
          <w:p w14:paraId="6E312A24">
            <w:pPr>
              <w:pStyle w:val="7"/>
            </w:pPr>
            <w:r>
              <w:t>10元</w:t>
            </w:r>
          </w:p>
        </w:tc>
      </w:tr>
      <w:tr w14:paraId="7A2453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DF6BCE9"/>
        </w:tc>
        <w:tc>
          <w:tcPr>
            <w:tcW w:w="1276" w:type="dxa"/>
            <w:vAlign w:val="center"/>
          </w:tcPr>
          <w:p w14:paraId="144B429A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73A4039">
            <w:pPr>
              <w:pStyle w:val="7"/>
            </w:pPr>
            <w:r>
              <w:t>老年人健康管理经费补助标准</w:t>
            </w:r>
          </w:p>
        </w:tc>
        <w:tc>
          <w:tcPr>
            <w:tcW w:w="3430" w:type="dxa"/>
            <w:vAlign w:val="center"/>
          </w:tcPr>
          <w:p w14:paraId="2B50F10E">
            <w:pPr>
              <w:pStyle w:val="7"/>
            </w:pPr>
            <w:r>
              <w:t>老年人健康管理经费补助标准</w:t>
            </w:r>
          </w:p>
        </w:tc>
        <w:tc>
          <w:tcPr>
            <w:tcW w:w="2551" w:type="dxa"/>
            <w:vAlign w:val="center"/>
          </w:tcPr>
          <w:p w14:paraId="24E5F85F">
            <w:pPr>
              <w:pStyle w:val="7"/>
            </w:pPr>
            <w:r>
              <w:t>121元</w:t>
            </w:r>
          </w:p>
        </w:tc>
      </w:tr>
      <w:tr w14:paraId="00AA6F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FC71870"/>
        </w:tc>
        <w:tc>
          <w:tcPr>
            <w:tcW w:w="1276" w:type="dxa"/>
            <w:vAlign w:val="center"/>
          </w:tcPr>
          <w:p w14:paraId="0EF37B27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4EEC7A0">
            <w:pPr>
              <w:pStyle w:val="7"/>
            </w:pPr>
            <w:r>
              <w:t>老年人腹部彩超检查</w:t>
            </w:r>
          </w:p>
        </w:tc>
        <w:tc>
          <w:tcPr>
            <w:tcW w:w="3430" w:type="dxa"/>
            <w:vAlign w:val="center"/>
          </w:tcPr>
          <w:p w14:paraId="5E238003">
            <w:pPr>
              <w:pStyle w:val="7"/>
            </w:pPr>
            <w:r>
              <w:t>老年人腹部彩超检查</w:t>
            </w:r>
          </w:p>
        </w:tc>
        <w:tc>
          <w:tcPr>
            <w:tcW w:w="2551" w:type="dxa"/>
            <w:vAlign w:val="center"/>
          </w:tcPr>
          <w:p w14:paraId="103DE720">
            <w:pPr>
              <w:pStyle w:val="7"/>
            </w:pPr>
            <w:r>
              <w:t>80元</w:t>
            </w:r>
          </w:p>
        </w:tc>
      </w:tr>
      <w:tr w14:paraId="3A00A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B2C782C"/>
        </w:tc>
        <w:tc>
          <w:tcPr>
            <w:tcW w:w="1276" w:type="dxa"/>
            <w:vAlign w:val="center"/>
          </w:tcPr>
          <w:p w14:paraId="78ADAD7B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B9FB3C7">
            <w:pPr>
              <w:pStyle w:val="7"/>
            </w:pPr>
            <w:r>
              <w:t>高血压患者管理经费补助标准</w:t>
            </w:r>
          </w:p>
        </w:tc>
        <w:tc>
          <w:tcPr>
            <w:tcW w:w="3430" w:type="dxa"/>
            <w:vAlign w:val="center"/>
          </w:tcPr>
          <w:p w14:paraId="36CD092F">
            <w:pPr>
              <w:pStyle w:val="7"/>
            </w:pPr>
            <w:r>
              <w:t>高血压患者管理经费补助标准</w:t>
            </w:r>
          </w:p>
        </w:tc>
        <w:tc>
          <w:tcPr>
            <w:tcW w:w="2551" w:type="dxa"/>
            <w:vAlign w:val="center"/>
          </w:tcPr>
          <w:p w14:paraId="35E30FEE">
            <w:pPr>
              <w:pStyle w:val="7"/>
            </w:pPr>
            <w:r>
              <w:t>20元</w:t>
            </w:r>
          </w:p>
        </w:tc>
      </w:tr>
      <w:tr w14:paraId="2D87B8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11E1D01"/>
        </w:tc>
        <w:tc>
          <w:tcPr>
            <w:tcW w:w="1276" w:type="dxa"/>
            <w:vAlign w:val="center"/>
          </w:tcPr>
          <w:p w14:paraId="1793E665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41ED67C">
            <w:pPr>
              <w:pStyle w:val="7"/>
            </w:pPr>
            <w:r>
              <w:t>糖尿病患者管理经费补助标准</w:t>
            </w:r>
          </w:p>
        </w:tc>
        <w:tc>
          <w:tcPr>
            <w:tcW w:w="3430" w:type="dxa"/>
            <w:vAlign w:val="center"/>
          </w:tcPr>
          <w:p w14:paraId="480F00B7">
            <w:pPr>
              <w:pStyle w:val="7"/>
            </w:pPr>
            <w:r>
              <w:t>糖尿病患者管理经费补助标准</w:t>
            </w:r>
          </w:p>
        </w:tc>
        <w:tc>
          <w:tcPr>
            <w:tcW w:w="2551" w:type="dxa"/>
            <w:vAlign w:val="center"/>
          </w:tcPr>
          <w:p w14:paraId="186CF6EF">
            <w:pPr>
              <w:pStyle w:val="7"/>
            </w:pPr>
            <w:r>
              <w:t>26元</w:t>
            </w:r>
          </w:p>
        </w:tc>
      </w:tr>
      <w:tr w14:paraId="212C3E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89E453A"/>
        </w:tc>
        <w:tc>
          <w:tcPr>
            <w:tcW w:w="1276" w:type="dxa"/>
            <w:vAlign w:val="center"/>
          </w:tcPr>
          <w:p w14:paraId="01C85CBD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D4122F9">
            <w:pPr>
              <w:pStyle w:val="7"/>
            </w:pPr>
            <w:r>
              <w:t>35-59岁高血压、糖尿病健康体检经费补助标准</w:t>
            </w:r>
          </w:p>
        </w:tc>
        <w:tc>
          <w:tcPr>
            <w:tcW w:w="3430" w:type="dxa"/>
            <w:vAlign w:val="center"/>
          </w:tcPr>
          <w:p w14:paraId="4D2C2768">
            <w:pPr>
              <w:pStyle w:val="7"/>
            </w:pPr>
            <w:r>
              <w:t>35-59岁高血压、糖尿病健康体检经费补助标准</w:t>
            </w:r>
          </w:p>
        </w:tc>
        <w:tc>
          <w:tcPr>
            <w:tcW w:w="2551" w:type="dxa"/>
            <w:vAlign w:val="center"/>
          </w:tcPr>
          <w:p w14:paraId="053ED399">
            <w:pPr>
              <w:pStyle w:val="7"/>
            </w:pPr>
            <w:r>
              <w:t>118元</w:t>
            </w:r>
          </w:p>
        </w:tc>
      </w:tr>
      <w:tr w14:paraId="2CAA12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43650EB"/>
        </w:tc>
        <w:tc>
          <w:tcPr>
            <w:tcW w:w="1276" w:type="dxa"/>
            <w:vAlign w:val="center"/>
          </w:tcPr>
          <w:p w14:paraId="3370BEED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DD7C15B">
            <w:pPr>
              <w:pStyle w:val="7"/>
            </w:pPr>
            <w:r>
              <w:t>严重精神障碍患者健康管理经费补助</w:t>
            </w:r>
          </w:p>
        </w:tc>
        <w:tc>
          <w:tcPr>
            <w:tcW w:w="3430" w:type="dxa"/>
            <w:vAlign w:val="center"/>
          </w:tcPr>
          <w:p w14:paraId="7EBBA440">
            <w:pPr>
              <w:pStyle w:val="7"/>
            </w:pPr>
            <w:r>
              <w:t>严重精神障碍患者健康管理经费补助</w:t>
            </w:r>
          </w:p>
        </w:tc>
        <w:tc>
          <w:tcPr>
            <w:tcW w:w="2551" w:type="dxa"/>
            <w:vAlign w:val="center"/>
          </w:tcPr>
          <w:p w14:paraId="461F61C2">
            <w:pPr>
              <w:pStyle w:val="7"/>
            </w:pPr>
            <w:r>
              <w:t>50元</w:t>
            </w:r>
          </w:p>
        </w:tc>
      </w:tr>
      <w:tr w14:paraId="505D0E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8572153"/>
        </w:tc>
        <w:tc>
          <w:tcPr>
            <w:tcW w:w="1276" w:type="dxa"/>
            <w:vAlign w:val="center"/>
          </w:tcPr>
          <w:p w14:paraId="2194F0FA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CBE2CA6">
            <w:pPr>
              <w:pStyle w:val="7"/>
            </w:pPr>
            <w:r>
              <w:t>肺结核主动筛查补助标准</w:t>
            </w:r>
          </w:p>
        </w:tc>
        <w:tc>
          <w:tcPr>
            <w:tcW w:w="3430" w:type="dxa"/>
            <w:vAlign w:val="center"/>
          </w:tcPr>
          <w:p w14:paraId="6DA0FEDA">
            <w:pPr>
              <w:pStyle w:val="7"/>
            </w:pPr>
            <w:r>
              <w:t>肺结核主动筛查补助标准</w:t>
            </w:r>
          </w:p>
        </w:tc>
        <w:tc>
          <w:tcPr>
            <w:tcW w:w="2551" w:type="dxa"/>
            <w:vAlign w:val="center"/>
          </w:tcPr>
          <w:p w14:paraId="6A562BCC">
            <w:pPr>
              <w:pStyle w:val="7"/>
            </w:pPr>
            <w:r>
              <w:t>3元</w:t>
            </w:r>
          </w:p>
        </w:tc>
      </w:tr>
      <w:tr w14:paraId="1027A3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544C3D7"/>
        </w:tc>
        <w:tc>
          <w:tcPr>
            <w:tcW w:w="1276" w:type="dxa"/>
            <w:vAlign w:val="center"/>
          </w:tcPr>
          <w:p w14:paraId="198118CB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5332E5B">
            <w:pPr>
              <w:pStyle w:val="7"/>
            </w:pPr>
            <w:r>
              <w:t>中医体质辨识标准</w:t>
            </w:r>
          </w:p>
        </w:tc>
        <w:tc>
          <w:tcPr>
            <w:tcW w:w="3430" w:type="dxa"/>
            <w:vAlign w:val="center"/>
          </w:tcPr>
          <w:p w14:paraId="0235FE0D">
            <w:pPr>
              <w:pStyle w:val="7"/>
            </w:pPr>
            <w:r>
              <w:t>按照规范要求65岁及以上老年人接受中医药健康管理的数量</w:t>
            </w:r>
          </w:p>
        </w:tc>
        <w:tc>
          <w:tcPr>
            <w:tcW w:w="2551" w:type="dxa"/>
            <w:vAlign w:val="center"/>
          </w:tcPr>
          <w:p w14:paraId="55A2D27B">
            <w:pPr>
              <w:pStyle w:val="7"/>
            </w:pPr>
            <w:r>
              <w:t>20元</w:t>
            </w:r>
          </w:p>
        </w:tc>
      </w:tr>
      <w:tr w14:paraId="0E25C7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3FAF60D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2F5E946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65FCF70">
            <w:pPr>
              <w:pStyle w:val="7"/>
            </w:pPr>
            <w:r>
              <w:t>辖区0-6岁儿童及孕产妇健康管理水平</w:t>
            </w:r>
          </w:p>
        </w:tc>
        <w:tc>
          <w:tcPr>
            <w:tcW w:w="3430" w:type="dxa"/>
            <w:vAlign w:val="center"/>
          </w:tcPr>
          <w:p w14:paraId="582DE506">
            <w:pPr>
              <w:pStyle w:val="7"/>
            </w:pPr>
            <w:r>
              <w:t>辖区0-6岁儿童及孕产妇健康管理水平</w:t>
            </w:r>
          </w:p>
        </w:tc>
        <w:tc>
          <w:tcPr>
            <w:tcW w:w="2551" w:type="dxa"/>
            <w:vAlign w:val="center"/>
          </w:tcPr>
          <w:p w14:paraId="412FFEB5">
            <w:pPr>
              <w:pStyle w:val="7"/>
            </w:pPr>
            <w:r>
              <w:t>有效提升</w:t>
            </w:r>
          </w:p>
        </w:tc>
      </w:tr>
      <w:tr w14:paraId="38DA9B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C4B50DA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A3CCAA1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65F6A75">
            <w:pPr>
              <w:pStyle w:val="7"/>
            </w:pPr>
            <w:r>
              <w:t>提高高血压、糖尿病等慢病的控制率，提高危险因素的控制，减少并发症</w:t>
            </w:r>
          </w:p>
        </w:tc>
        <w:tc>
          <w:tcPr>
            <w:tcW w:w="3430" w:type="dxa"/>
            <w:vAlign w:val="center"/>
          </w:tcPr>
          <w:p w14:paraId="6D53AAC9">
            <w:pPr>
              <w:pStyle w:val="7"/>
            </w:pPr>
            <w:r>
              <w:t>提高高血压、糖尿病等慢病的控制率，提高危险因素的控制，减少并发症，及早干预危险因素</w:t>
            </w:r>
          </w:p>
        </w:tc>
        <w:tc>
          <w:tcPr>
            <w:tcW w:w="2551" w:type="dxa"/>
            <w:vAlign w:val="center"/>
          </w:tcPr>
          <w:p w14:paraId="5BB5F4F1">
            <w:pPr>
              <w:pStyle w:val="7"/>
            </w:pPr>
            <w:r>
              <w:t>≥50%</w:t>
            </w:r>
          </w:p>
        </w:tc>
      </w:tr>
      <w:tr w14:paraId="1835C7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EF40D17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B8535D2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10A445D">
            <w:pPr>
              <w:pStyle w:val="7"/>
            </w:pPr>
            <w:r>
              <w:t>提前发现筛查出老年人、高血压、糖尿病患者健康问题和危险因素，早期干预控制治疗，延缓疾病发生、发展</w:t>
            </w:r>
          </w:p>
        </w:tc>
        <w:tc>
          <w:tcPr>
            <w:tcW w:w="3430" w:type="dxa"/>
            <w:vAlign w:val="center"/>
          </w:tcPr>
          <w:p w14:paraId="2F5C6A68">
            <w:pPr>
              <w:pStyle w:val="7"/>
            </w:pPr>
            <w:r>
              <w:t>提前发现筛查出老年人、高血压、糖尿病患者健康问题和危险因素，早期干预控制治疗，延缓疾病发生、发展</w:t>
            </w:r>
          </w:p>
        </w:tc>
        <w:tc>
          <w:tcPr>
            <w:tcW w:w="2551" w:type="dxa"/>
            <w:vAlign w:val="center"/>
          </w:tcPr>
          <w:p w14:paraId="69A41CA7">
            <w:pPr>
              <w:pStyle w:val="7"/>
            </w:pPr>
            <w:r>
              <w:t>效果显著</w:t>
            </w:r>
          </w:p>
        </w:tc>
      </w:tr>
      <w:tr w14:paraId="1AB1C2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A9F87E6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1911885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23CF62D8">
            <w:pPr>
              <w:pStyle w:val="7"/>
            </w:pPr>
            <w:r>
              <w:t>满足其公共卫生服务需求，促进居民心理和身体健康</w:t>
            </w:r>
          </w:p>
        </w:tc>
        <w:tc>
          <w:tcPr>
            <w:tcW w:w="3430" w:type="dxa"/>
            <w:vAlign w:val="center"/>
          </w:tcPr>
          <w:p w14:paraId="156419A8">
            <w:pPr>
              <w:pStyle w:val="7"/>
            </w:pPr>
            <w:r>
              <w:t>满足其公共卫生服务需求，促进居民心理和身体健康</w:t>
            </w:r>
          </w:p>
        </w:tc>
        <w:tc>
          <w:tcPr>
            <w:tcW w:w="2551" w:type="dxa"/>
            <w:vAlign w:val="center"/>
          </w:tcPr>
          <w:p w14:paraId="149403B7">
            <w:pPr>
              <w:pStyle w:val="7"/>
            </w:pPr>
            <w:r>
              <w:t>持续有效</w:t>
            </w:r>
          </w:p>
        </w:tc>
      </w:tr>
      <w:tr w14:paraId="6E3927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47F2D06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F291C7B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7405544A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127490D8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22B7D890">
            <w:pPr>
              <w:pStyle w:val="7"/>
            </w:pPr>
            <w:r>
              <w:t>≥85%</w:t>
            </w:r>
          </w:p>
        </w:tc>
      </w:tr>
    </w:tbl>
    <w:p w14:paraId="7C0D3B65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134431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911D518-CE61-45C3-ADB8-138EF2024811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95C9B219-FD38-43AE-B589-25E846B151D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F05E6A84-9DB5-4DC3-AC88-3E7F1527C6B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150E5"/>
    <w:rsid w:val="5741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2025-02-06T05:21:00Z</dcterms:created>
  <dc:creator>S.mile</dc:creator>
  <cp:lastModifiedBy>S.mile</cp:lastModifiedBy>
  <dcterms:modified xsi:type="dcterms:W3CDTF">2025-02-06T05:21:11Z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E0681451338D48A9A63FAE68565C3758_11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