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DC91C">
      <w:pPr>
        <w:spacing w:before="0" w:after="0"/>
        <w:ind w:firstLine="560"/>
        <w:jc w:val="left"/>
        <w:outlineLvl w:val="3"/>
      </w:pPr>
      <w:bookmarkStart w:id="0" w:name="_Toc_4_4_0000000069"/>
      <w:r>
        <w:rPr>
          <w:rFonts w:ascii="方正仿宋_GBK" w:hAnsi="方正仿宋_GBK" w:eastAsia="方正仿宋_GBK" w:cs="方正仿宋_GBK"/>
          <w:sz w:val="28"/>
        </w:rPr>
        <w:t>65.血液核酸检测绩效目标表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53A4E0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9538D52">
            <w:pPr>
              <w:pStyle w:val="4"/>
            </w:pPr>
            <w:r>
              <w:t>368207天津市滨海新区塘沽中心血站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FAD6A13">
            <w:pPr>
              <w:pStyle w:val="5"/>
            </w:pPr>
            <w:r>
              <w:t>单位：元</w:t>
            </w:r>
          </w:p>
        </w:tc>
      </w:tr>
      <w:tr w14:paraId="0347DBF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23212A3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38E0603">
            <w:pPr>
              <w:pStyle w:val="7"/>
            </w:pPr>
            <w:r>
              <w:t>血液核酸检测</w:t>
            </w:r>
          </w:p>
        </w:tc>
      </w:tr>
      <w:tr w14:paraId="1EB5CA5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3C346C9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15C2E98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5658397">
            <w:pPr>
              <w:pStyle w:val="7"/>
            </w:pPr>
            <w:r>
              <w:t>1000000.00</w:t>
            </w:r>
          </w:p>
        </w:tc>
        <w:tc>
          <w:tcPr>
            <w:tcW w:w="1587" w:type="dxa"/>
            <w:vAlign w:val="center"/>
          </w:tcPr>
          <w:p w14:paraId="16E7AC20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9E333D3">
            <w:pPr>
              <w:pStyle w:val="7"/>
            </w:pPr>
            <w:r>
              <w:t>1000000.00</w:t>
            </w:r>
          </w:p>
        </w:tc>
        <w:tc>
          <w:tcPr>
            <w:tcW w:w="1276" w:type="dxa"/>
            <w:vAlign w:val="center"/>
          </w:tcPr>
          <w:p w14:paraId="773FFF14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141EB7B">
            <w:pPr>
              <w:pStyle w:val="7"/>
            </w:pPr>
            <w:r>
              <w:t xml:space="preserve"> </w:t>
            </w:r>
          </w:p>
        </w:tc>
      </w:tr>
      <w:tr w14:paraId="5A281AC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70870C1"/>
        </w:tc>
        <w:tc>
          <w:tcPr>
            <w:tcW w:w="8589" w:type="dxa"/>
            <w:gridSpan w:val="6"/>
            <w:vAlign w:val="center"/>
          </w:tcPr>
          <w:p w14:paraId="48DE6D49">
            <w:pPr>
              <w:pStyle w:val="7"/>
            </w:pPr>
            <w:r>
              <w:t>购买血液核酸检测试剂</w:t>
            </w:r>
          </w:p>
        </w:tc>
      </w:tr>
      <w:tr w14:paraId="07CADF2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3364D41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25DF0B1">
            <w:pPr>
              <w:pStyle w:val="7"/>
            </w:pPr>
            <w:r>
              <w:t>1.通过血液核酸检测，避免艾滋病、丙肝、乙肝等通过血液传播，确保患者用血安全。</w:t>
            </w:r>
          </w:p>
        </w:tc>
      </w:tr>
    </w:tbl>
    <w:p w14:paraId="288C129A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46B65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AFE2D5D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2094A7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EE39DE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2E4C6CA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CB73168">
            <w:pPr>
              <w:pStyle w:val="6"/>
            </w:pPr>
            <w:r>
              <w:t>指标值</w:t>
            </w:r>
          </w:p>
        </w:tc>
      </w:tr>
      <w:tr w14:paraId="381A36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918B1A9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29E2D5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4C770BA">
            <w:pPr>
              <w:pStyle w:val="7"/>
            </w:pPr>
            <w:r>
              <w:t>血液样本采集数量</w:t>
            </w:r>
          </w:p>
        </w:tc>
        <w:tc>
          <w:tcPr>
            <w:tcW w:w="3430" w:type="dxa"/>
            <w:vAlign w:val="center"/>
          </w:tcPr>
          <w:p w14:paraId="38492534">
            <w:pPr>
              <w:pStyle w:val="7"/>
            </w:pPr>
            <w:r>
              <w:t>血液样本采集数量</w:t>
            </w:r>
          </w:p>
        </w:tc>
        <w:tc>
          <w:tcPr>
            <w:tcW w:w="2551" w:type="dxa"/>
            <w:vAlign w:val="center"/>
          </w:tcPr>
          <w:p w14:paraId="13258E96">
            <w:pPr>
              <w:pStyle w:val="7"/>
            </w:pPr>
            <w:r>
              <w:t>≥15000份</w:t>
            </w:r>
          </w:p>
        </w:tc>
      </w:tr>
      <w:tr w14:paraId="0205C0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D47DC35"/>
        </w:tc>
        <w:tc>
          <w:tcPr>
            <w:tcW w:w="1276" w:type="dxa"/>
            <w:vAlign w:val="center"/>
          </w:tcPr>
          <w:p w14:paraId="0006C3F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9E85912">
            <w:pPr>
              <w:pStyle w:val="7"/>
            </w:pPr>
            <w:r>
              <w:t>血液样本检测覆盖率</w:t>
            </w:r>
          </w:p>
        </w:tc>
        <w:tc>
          <w:tcPr>
            <w:tcW w:w="3430" w:type="dxa"/>
            <w:vAlign w:val="center"/>
          </w:tcPr>
          <w:p w14:paraId="272B5420">
            <w:pPr>
              <w:pStyle w:val="7"/>
            </w:pPr>
            <w:r>
              <w:t>血液样本检测覆盖率</w:t>
            </w:r>
          </w:p>
        </w:tc>
        <w:tc>
          <w:tcPr>
            <w:tcW w:w="2551" w:type="dxa"/>
            <w:vAlign w:val="center"/>
          </w:tcPr>
          <w:p w14:paraId="3755F8C1">
            <w:pPr>
              <w:pStyle w:val="7"/>
            </w:pPr>
            <w:r>
              <w:t>100%</w:t>
            </w:r>
          </w:p>
        </w:tc>
      </w:tr>
      <w:tr w14:paraId="0CE86D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E0A7ACB"/>
        </w:tc>
        <w:tc>
          <w:tcPr>
            <w:tcW w:w="1276" w:type="dxa"/>
            <w:vAlign w:val="center"/>
          </w:tcPr>
          <w:p w14:paraId="099D6C6B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813AD19">
            <w:pPr>
              <w:pStyle w:val="7"/>
            </w:pPr>
            <w:r>
              <w:t>样本检测完成时间</w:t>
            </w:r>
          </w:p>
        </w:tc>
        <w:tc>
          <w:tcPr>
            <w:tcW w:w="3430" w:type="dxa"/>
            <w:vAlign w:val="center"/>
          </w:tcPr>
          <w:p w14:paraId="713CCF91">
            <w:pPr>
              <w:pStyle w:val="7"/>
            </w:pPr>
            <w:r>
              <w:t>样本检测完成时间</w:t>
            </w:r>
          </w:p>
        </w:tc>
        <w:tc>
          <w:tcPr>
            <w:tcW w:w="2551" w:type="dxa"/>
            <w:vAlign w:val="center"/>
          </w:tcPr>
          <w:p w14:paraId="064480B9">
            <w:pPr>
              <w:pStyle w:val="7"/>
            </w:pPr>
            <w:r>
              <w:t>采样后48小时内</w:t>
            </w:r>
          </w:p>
        </w:tc>
      </w:tr>
      <w:tr w14:paraId="36BF1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ABF38E8"/>
        </w:tc>
        <w:tc>
          <w:tcPr>
            <w:tcW w:w="1276" w:type="dxa"/>
            <w:vAlign w:val="center"/>
          </w:tcPr>
          <w:p w14:paraId="1340BA5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BB448B9">
            <w:pPr>
              <w:pStyle w:val="7"/>
            </w:pPr>
            <w:r>
              <w:t>检测试剂采购价格</w:t>
            </w:r>
          </w:p>
        </w:tc>
        <w:tc>
          <w:tcPr>
            <w:tcW w:w="3430" w:type="dxa"/>
            <w:vAlign w:val="center"/>
          </w:tcPr>
          <w:p w14:paraId="561891D7">
            <w:pPr>
              <w:pStyle w:val="7"/>
            </w:pPr>
            <w:r>
              <w:t>检测试剂采购价格</w:t>
            </w:r>
          </w:p>
        </w:tc>
        <w:tc>
          <w:tcPr>
            <w:tcW w:w="2551" w:type="dxa"/>
            <w:vAlign w:val="center"/>
          </w:tcPr>
          <w:p w14:paraId="1BF2B00A">
            <w:pPr>
              <w:pStyle w:val="7"/>
            </w:pPr>
            <w:r>
              <w:t>≤23500元/盒</w:t>
            </w:r>
          </w:p>
        </w:tc>
      </w:tr>
      <w:tr w14:paraId="087D3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755A04A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2B06FE4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0B294E3">
            <w:pPr>
              <w:pStyle w:val="7"/>
            </w:pPr>
            <w:r>
              <w:t>保障居民用血安全，避免艾滋病、丙肝、乙肝等通过血液传播</w:t>
            </w:r>
          </w:p>
        </w:tc>
        <w:tc>
          <w:tcPr>
            <w:tcW w:w="3430" w:type="dxa"/>
            <w:vAlign w:val="center"/>
          </w:tcPr>
          <w:p w14:paraId="09DA9DE4">
            <w:pPr>
              <w:pStyle w:val="7"/>
            </w:pPr>
            <w:r>
              <w:t>保障居民用血安全，避免艾滋病、丙肝、乙肝等通过血液传播</w:t>
            </w:r>
          </w:p>
        </w:tc>
        <w:tc>
          <w:tcPr>
            <w:tcW w:w="2551" w:type="dxa"/>
            <w:vAlign w:val="center"/>
          </w:tcPr>
          <w:p w14:paraId="7DBF3CC6">
            <w:pPr>
              <w:pStyle w:val="7"/>
            </w:pPr>
            <w:r>
              <w:t>有效保障</w:t>
            </w:r>
          </w:p>
        </w:tc>
      </w:tr>
      <w:tr w14:paraId="48662F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11D3760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C2B2317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16F08AC">
            <w:pPr>
              <w:pStyle w:val="7"/>
            </w:pPr>
            <w:r>
              <w:t>患者满意度</w:t>
            </w:r>
          </w:p>
        </w:tc>
        <w:tc>
          <w:tcPr>
            <w:tcW w:w="3430" w:type="dxa"/>
            <w:vAlign w:val="center"/>
          </w:tcPr>
          <w:p w14:paraId="3D7BAA0B">
            <w:pPr>
              <w:pStyle w:val="7"/>
            </w:pPr>
            <w:r>
              <w:t>患者满意度</w:t>
            </w:r>
          </w:p>
        </w:tc>
        <w:tc>
          <w:tcPr>
            <w:tcW w:w="2551" w:type="dxa"/>
            <w:vAlign w:val="center"/>
          </w:tcPr>
          <w:p w14:paraId="282621DD">
            <w:pPr>
              <w:pStyle w:val="7"/>
            </w:pPr>
            <w:r>
              <w:t>≥90%</w:t>
            </w:r>
          </w:p>
        </w:tc>
      </w:tr>
    </w:tbl>
    <w:p w14:paraId="2426B649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E23905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667E562-DAD7-47B7-A18C-2C5A889163B3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8E981B4E-F0E3-4971-9C9E-630E51239E7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0C0FAD1-4845-47F2-9168-A6A3247F579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C28F3"/>
    <w:rsid w:val="579C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2025-02-06T05:19:00Z</dcterms:created>
  <dc:creator>S.mile</dc:creator>
  <cp:lastModifiedBy>S.mile</cp:lastModifiedBy>
  <dcterms:modified xsi:type="dcterms:W3CDTF">2025-02-06T05:19:16Z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F8B1FD584D4646AFAB92D5517F4160EF_11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