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A803">
      <w:pPr>
        <w:spacing w:beforeLines="50" w:afterLines="50"/>
        <w:jc w:val="center"/>
        <w:rPr>
          <w:rFonts w:ascii="方正小标宋简体" w:eastAsia="方正小标宋简体" w:cs="仿宋_GB2312"/>
          <w:bCs/>
          <w:sz w:val="44"/>
          <w:szCs w:val="44"/>
        </w:rPr>
      </w:pPr>
      <w:r>
        <w:rPr>
          <w:rFonts w:hint="eastAsia" w:ascii="方正小标宋简体" w:eastAsia="方正小标宋简体" w:cs="仿宋_GB2312"/>
          <w:bCs/>
          <w:sz w:val="44"/>
          <w:szCs w:val="44"/>
        </w:rPr>
        <w:t>天津市滨海新区海滨人民医院职责目录</w:t>
      </w:r>
    </w:p>
    <w:tbl>
      <w:tblPr>
        <w:tblStyle w:val="5"/>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701"/>
        <w:gridCol w:w="992"/>
        <w:gridCol w:w="4961"/>
        <w:gridCol w:w="851"/>
      </w:tblGrid>
      <w:tr w14:paraId="476FAA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tcPr>
          <w:p w14:paraId="164A01BE">
            <w:pPr>
              <w:widowControl/>
              <w:jc w:val="center"/>
              <w:rPr>
                <w:sz w:val="28"/>
                <w:szCs w:val="28"/>
              </w:rPr>
            </w:pPr>
            <w:r>
              <w:rPr>
                <w:rFonts w:hint="eastAsia" w:ascii="方正黑体简体" w:hAnsi="宋体" w:eastAsia="方正黑体简体" w:cs="宋体"/>
                <w:kern w:val="0"/>
                <w:sz w:val="30"/>
                <w:szCs w:val="30"/>
              </w:rPr>
              <w:t>序号</w:t>
            </w:r>
          </w:p>
        </w:tc>
        <w:tc>
          <w:tcPr>
            <w:tcW w:w="1701" w:type="dxa"/>
            <w:vMerge w:val="restart"/>
          </w:tcPr>
          <w:p w14:paraId="275AD9FD">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主要</w:t>
            </w:r>
          </w:p>
          <w:p w14:paraId="2F81288A">
            <w:pPr>
              <w:widowControl/>
              <w:jc w:val="center"/>
              <w:rPr>
                <w:sz w:val="28"/>
                <w:szCs w:val="28"/>
              </w:rPr>
            </w:pPr>
            <w:r>
              <w:rPr>
                <w:rFonts w:hint="eastAsia" w:ascii="方正黑体简体" w:hAnsi="宋体" w:eastAsia="方正黑体简体" w:cs="宋体"/>
                <w:kern w:val="0"/>
                <w:sz w:val="30"/>
                <w:szCs w:val="30"/>
              </w:rPr>
              <w:t>职责</w:t>
            </w:r>
          </w:p>
        </w:tc>
        <w:tc>
          <w:tcPr>
            <w:tcW w:w="6804" w:type="dxa"/>
            <w:gridSpan w:val="3"/>
          </w:tcPr>
          <w:p w14:paraId="174A5055">
            <w:pPr>
              <w:widowControl/>
              <w:jc w:val="center"/>
              <w:rPr>
                <w:sz w:val="28"/>
                <w:szCs w:val="28"/>
              </w:rPr>
            </w:pPr>
            <w:r>
              <w:rPr>
                <w:rFonts w:hint="eastAsia" w:ascii="方正黑体简体" w:hAnsi="宋体" w:eastAsia="方正黑体简体" w:cs="宋体"/>
                <w:kern w:val="0"/>
                <w:sz w:val="30"/>
                <w:szCs w:val="30"/>
              </w:rPr>
              <w:t>职责事项</w:t>
            </w:r>
          </w:p>
        </w:tc>
      </w:tr>
      <w:tr w14:paraId="6F1B3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14:paraId="703873D1">
            <w:pPr>
              <w:jc w:val="center"/>
              <w:rPr>
                <w:sz w:val="28"/>
                <w:szCs w:val="28"/>
              </w:rPr>
            </w:pPr>
          </w:p>
        </w:tc>
        <w:tc>
          <w:tcPr>
            <w:tcW w:w="1701" w:type="dxa"/>
            <w:vMerge w:val="continue"/>
          </w:tcPr>
          <w:p w14:paraId="0AF6DD04">
            <w:pPr>
              <w:jc w:val="center"/>
              <w:rPr>
                <w:sz w:val="28"/>
                <w:szCs w:val="28"/>
              </w:rPr>
            </w:pPr>
          </w:p>
        </w:tc>
        <w:tc>
          <w:tcPr>
            <w:tcW w:w="992" w:type="dxa"/>
          </w:tcPr>
          <w:p w14:paraId="672930DA">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序号</w:t>
            </w:r>
          </w:p>
        </w:tc>
        <w:tc>
          <w:tcPr>
            <w:tcW w:w="4961" w:type="dxa"/>
          </w:tcPr>
          <w:p w14:paraId="079C15B1">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名称</w:t>
            </w:r>
          </w:p>
        </w:tc>
        <w:tc>
          <w:tcPr>
            <w:tcW w:w="851" w:type="dxa"/>
          </w:tcPr>
          <w:p w14:paraId="635317AE">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页码</w:t>
            </w:r>
          </w:p>
        </w:tc>
      </w:tr>
      <w:tr w14:paraId="53A76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28C5EB73">
            <w:pPr>
              <w:jc w:val="center"/>
              <w:rPr>
                <w:sz w:val="28"/>
                <w:szCs w:val="28"/>
              </w:rPr>
            </w:pPr>
            <w:r>
              <w:rPr>
                <w:rFonts w:hint="eastAsia"/>
                <w:sz w:val="28"/>
                <w:szCs w:val="28"/>
              </w:rPr>
              <w:t>1</w:t>
            </w:r>
          </w:p>
        </w:tc>
        <w:tc>
          <w:tcPr>
            <w:tcW w:w="1701" w:type="dxa"/>
            <w:vMerge w:val="restart"/>
            <w:vAlign w:val="center"/>
          </w:tcPr>
          <w:p w14:paraId="68DA87F5">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医疗服务</w:t>
            </w:r>
          </w:p>
        </w:tc>
        <w:tc>
          <w:tcPr>
            <w:tcW w:w="992" w:type="dxa"/>
            <w:vAlign w:val="center"/>
          </w:tcPr>
          <w:p w14:paraId="203BF0DA">
            <w:pPr>
              <w:spacing w:line="360" w:lineRule="exact"/>
              <w:jc w:val="center"/>
              <w:rPr>
                <w:sz w:val="28"/>
                <w:szCs w:val="28"/>
              </w:rPr>
            </w:pPr>
            <w:r>
              <w:rPr>
                <w:rFonts w:hint="eastAsia"/>
                <w:sz w:val="28"/>
                <w:szCs w:val="28"/>
              </w:rPr>
              <w:t>1.1</w:t>
            </w:r>
          </w:p>
        </w:tc>
        <w:tc>
          <w:tcPr>
            <w:tcW w:w="4961" w:type="dxa"/>
            <w:vAlign w:val="center"/>
          </w:tcPr>
          <w:p w14:paraId="79F67099">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门诊诊疗服务</w:t>
            </w:r>
          </w:p>
        </w:tc>
        <w:tc>
          <w:tcPr>
            <w:tcW w:w="851" w:type="dxa"/>
            <w:vAlign w:val="center"/>
          </w:tcPr>
          <w:p w14:paraId="4B4629B7">
            <w:pPr>
              <w:spacing w:line="360" w:lineRule="exact"/>
              <w:jc w:val="center"/>
              <w:rPr>
                <w:sz w:val="28"/>
                <w:szCs w:val="28"/>
              </w:rPr>
            </w:pPr>
            <w:r>
              <w:rPr>
                <w:rFonts w:hint="eastAsia"/>
                <w:sz w:val="28"/>
                <w:szCs w:val="28"/>
              </w:rPr>
              <w:t>4</w:t>
            </w:r>
          </w:p>
        </w:tc>
      </w:tr>
      <w:tr w14:paraId="59F90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7209E4F1">
            <w:pPr>
              <w:jc w:val="center"/>
              <w:rPr>
                <w:sz w:val="28"/>
                <w:szCs w:val="28"/>
              </w:rPr>
            </w:pPr>
          </w:p>
        </w:tc>
        <w:tc>
          <w:tcPr>
            <w:tcW w:w="1701" w:type="dxa"/>
            <w:vMerge w:val="continue"/>
          </w:tcPr>
          <w:p w14:paraId="6D027CE8">
            <w:pPr>
              <w:widowControl/>
              <w:jc w:val="center"/>
              <w:rPr>
                <w:rFonts w:ascii="方正楷体简体" w:hAnsi="宋体" w:eastAsia="方正楷体简体" w:cs="宋体"/>
                <w:kern w:val="0"/>
                <w:sz w:val="30"/>
                <w:szCs w:val="30"/>
              </w:rPr>
            </w:pPr>
          </w:p>
        </w:tc>
        <w:tc>
          <w:tcPr>
            <w:tcW w:w="992" w:type="dxa"/>
            <w:vAlign w:val="center"/>
          </w:tcPr>
          <w:p w14:paraId="50632415">
            <w:pPr>
              <w:spacing w:line="360" w:lineRule="exact"/>
              <w:jc w:val="center"/>
              <w:rPr>
                <w:sz w:val="28"/>
                <w:szCs w:val="28"/>
              </w:rPr>
            </w:pPr>
            <w:r>
              <w:rPr>
                <w:rFonts w:hint="eastAsia"/>
                <w:sz w:val="28"/>
                <w:szCs w:val="28"/>
              </w:rPr>
              <w:t>1.2</w:t>
            </w:r>
          </w:p>
        </w:tc>
        <w:tc>
          <w:tcPr>
            <w:tcW w:w="4961" w:type="dxa"/>
            <w:vAlign w:val="center"/>
          </w:tcPr>
          <w:p w14:paraId="198DEA3F">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护理服务</w:t>
            </w:r>
          </w:p>
        </w:tc>
        <w:tc>
          <w:tcPr>
            <w:tcW w:w="851" w:type="dxa"/>
            <w:vAlign w:val="center"/>
          </w:tcPr>
          <w:p w14:paraId="1E3F5D17">
            <w:pPr>
              <w:spacing w:line="360" w:lineRule="exact"/>
              <w:jc w:val="center"/>
              <w:rPr>
                <w:sz w:val="28"/>
                <w:szCs w:val="28"/>
              </w:rPr>
            </w:pPr>
            <w:r>
              <w:rPr>
                <w:rFonts w:hint="eastAsia"/>
                <w:sz w:val="28"/>
                <w:szCs w:val="28"/>
              </w:rPr>
              <w:t>5</w:t>
            </w:r>
          </w:p>
        </w:tc>
      </w:tr>
      <w:tr w14:paraId="65A78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2680B8BD">
            <w:pPr>
              <w:jc w:val="center"/>
              <w:rPr>
                <w:sz w:val="28"/>
                <w:szCs w:val="28"/>
              </w:rPr>
            </w:pPr>
          </w:p>
        </w:tc>
        <w:tc>
          <w:tcPr>
            <w:tcW w:w="1701" w:type="dxa"/>
            <w:vMerge w:val="continue"/>
          </w:tcPr>
          <w:p w14:paraId="2B94E7AE">
            <w:pPr>
              <w:widowControl/>
              <w:jc w:val="center"/>
              <w:rPr>
                <w:rFonts w:ascii="方正楷体简体" w:hAnsi="宋体" w:eastAsia="方正楷体简体" w:cs="宋体"/>
                <w:kern w:val="0"/>
                <w:sz w:val="30"/>
                <w:szCs w:val="30"/>
              </w:rPr>
            </w:pPr>
          </w:p>
        </w:tc>
        <w:tc>
          <w:tcPr>
            <w:tcW w:w="992" w:type="dxa"/>
            <w:vAlign w:val="center"/>
          </w:tcPr>
          <w:p w14:paraId="752C45D6">
            <w:pPr>
              <w:spacing w:line="360" w:lineRule="exact"/>
              <w:jc w:val="center"/>
              <w:rPr>
                <w:sz w:val="28"/>
                <w:szCs w:val="28"/>
              </w:rPr>
            </w:pPr>
            <w:r>
              <w:rPr>
                <w:rFonts w:hint="eastAsia"/>
                <w:sz w:val="28"/>
                <w:szCs w:val="28"/>
              </w:rPr>
              <w:t>1.3</w:t>
            </w:r>
          </w:p>
        </w:tc>
        <w:tc>
          <w:tcPr>
            <w:tcW w:w="4961" w:type="dxa"/>
            <w:vAlign w:val="center"/>
          </w:tcPr>
          <w:p w14:paraId="5E23FE25">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复印、复制客观病历</w:t>
            </w:r>
          </w:p>
        </w:tc>
        <w:tc>
          <w:tcPr>
            <w:tcW w:w="851" w:type="dxa"/>
            <w:vAlign w:val="center"/>
          </w:tcPr>
          <w:p w14:paraId="63388805">
            <w:pPr>
              <w:spacing w:line="360" w:lineRule="exact"/>
              <w:jc w:val="center"/>
              <w:rPr>
                <w:sz w:val="28"/>
                <w:szCs w:val="28"/>
              </w:rPr>
            </w:pPr>
            <w:r>
              <w:rPr>
                <w:rFonts w:hint="eastAsia"/>
                <w:sz w:val="28"/>
                <w:szCs w:val="28"/>
              </w:rPr>
              <w:t>6</w:t>
            </w:r>
          </w:p>
        </w:tc>
      </w:tr>
      <w:tr w14:paraId="71F1B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72A33594">
            <w:pPr>
              <w:jc w:val="center"/>
              <w:rPr>
                <w:sz w:val="28"/>
                <w:szCs w:val="28"/>
              </w:rPr>
            </w:pPr>
          </w:p>
        </w:tc>
        <w:tc>
          <w:tcPr>
            <w:tcW w:w="1701" w:type="dxa"/>
            <w:vMerge w:val="continue"/>
          </w:tcPr>
          <w:p w14:paraId="460EA759">
            <w:pPr>
              <w:widowControl/>
              <w:jc w:val="center"/>
              <w:rPr>
                <w:rFonts w:ascii="方正楷体简体" w:hAnsi="宋体" w:eastAsia="方正楷体简体" w:cs="宋体"/>
                <w:kern w:val="0"/>
                <w:sz w:val="30"/>
                <w:szCs w:val="30"/>
              </w:rPr>
            </w:pPr>
          </w:p>
        </w:tc>
        <w:tc>
          <w:tcPr>
            <w:tcW w:w="992" w:type="dxa"/>
            <w:vAlign w:val="center"/>
          </w:tcPr>
          <w:p w14:paraId="0AB85DAE">
            <w:pPr>
              <w:spacing w:line="360" w:lineRule="exact"/>
              <w:jc w:val="center"/>
              <w:rPr>
                <w:sz w:val="28"/>
                <w:szCs w:val="28"/>
              </w:rPr>
            </w:pPr>
            <w:r>
              <w:rPr>
                <w:rFonts w:hint="eastAsia"/>
                <w:sz w:val="28"/>
                <w:szCs w:val="28"/>
              </w:rPr>
              <w:t>1.4</w:t>
            </w:r>
          </w:p>
        </w:tc>
        <w:tc>
          <w:tcPr>
            <w:tcW w:w="4961" w:type="dxa"/>
            <w:vAlign w:val="center"/>
          </w:tcPr>
          <w:p w14:paraId="500C08FF">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疾病应急救助基金申请</w:t>
            </w:r>
          </w:p>
        </w:tc>
        <w:tc>
          <w:tcPr>
            <w:tcW w:w="851" w:type="dxa"/>
            <w:vAlign w:val="center"/>
          </w:tcPr>
          <w:p w14:paraId="10C6EE4B">
            <w:pPr>
              <w:spacing w:line="360" w:lineRule="exact"/>
              <w:jc w:val="center"/>
              <w:rPr>
                <w:sz w:val="28"/>
                <w:szCs w:val="28"/>
              </w:rPr>
            </w:pPr>
            <w:r>
              <w:rPr>
                <w:rFonts w:hint="eastAsia"/>
                <w:sz w:val="28"/>
                <w:szCs w:val="28"/>
              </w:rPr>
              <w:t>8</w:t>
            </w:r>
          </w:p>
        </w:tc>
      </w:tr>
      <w:tr w14:paraId="0658E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208CACFF">
            <w:pPr>
              <w:jc w:val="center"/>
              <w:rPr>
                <w:sz w:val="28"/>
                <w:szCs w:val="28"/>
              </w:rPr>
            </w:pPr>
          </w:p>
        </w:tc>
        <w:tc>
          <w:tcPr>
            <w:tcW w:w="1701" w:type="dxa"/>
            <w:vMerge w:val="continue"/>
          </w:tcPr>
          <w:p w14:paraId="141702F2">
            <w:pPr>
              <w:widowControl/>
              <w:jc w:val="center"/>
              <w:rPr>
                <w:rFonts w:ascii="方正楷体简体" w:hAnsi="宋体" w:eastAsia="方正楷体简体" w:cs="宋体"/>
                <w:kern w:val="0"/>
                <w:sz w:val="30"/>
                <w:szCs w:val="30"/>
              </w:rPr>
            </w:pPr>
          </w:p>
        </w:tc>
        <w:tc>
          <w:tcPr>
            <w:tcW w:w="992" w:type="dxa"/>
            <w:vAlign w:val="center"/>
          </w:tcPr>
          <w:p w14:paraId="70706AE5">
            <w:pPr>
              <w:spacing w:line="360" w:lineRule="exact"/>
              <w:jc w:val="center"/>
              <w:rPr>
                <w:sz w:val="28"/>
                <w:szCs w:val="28"/>
              </w:rPr>
            </w:pPr>
            <w:r>
              <w:rPr>
                <w:rFonts w:hint="eastAsia"/>
                <w:sz w:val="28"/>
                <w:szCs w:val="28"/>
              </w:rPr>
              <w:t>1.5</w:t>
            </w:r>
          </w:p>
        </w:tc>
        <w:tc>
          <w:tcPr>
            <w:tcW w:w="4961" w:type="dxa"/>
            <w:vAlign w:val="center"/>
          </w:tcPr>
          <w:p w14:paraId="0714311B">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公安、司法、人力资源社会保障、保险以及负责医疗事故技术鉴定的部门审核、查阅或者复制病历资料</w:t>
            </w:r>
          </w:p>
        </w:tc>
        <w:tc>
          <w:tcPr>
            <w:tcW w:w="851" w:type="dxa"/>
            <w:vAlign w:val="center"/>
          </w:tcPr>
          <w:p w14:paraId="2695817F">
            <w:pPr>
              <w:spacing w:line="360" w:lineRule="exact"/>
              <w:jc w:val="center"/>
              <w:rPr>
                <w:sz w:val="28"/>
                <w:szCs w:val="28"/>
              </w:rPr>
            </w:pPr>
            <w:r>
              <w:rPr>
                <w:rFonts w:hint="eastAsia"/>
                <w:sz w:val="28"/>
                <w:szCs w:val="28"/>
              </w:rPr>
              <w:t>10</w:t>
            </w:r>
          </w:p>
        </w:tc>
      </w:tr>
      <w:tr w14:paraId="3E111E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27E61209">
            <w:pPr>
              <w:jc w:val="center"/>
              <w:rPr>
                <w:sz w:val="28"/>
                <w:szCs w:val="28"/>
              </w:rPr>
            </w:pPr>
          </w:p>
        </w:tc>
        <w:tc>
          <w:tcPr>
            <w:tcW w:w="1701" w:type="dxa"/>
            <w:vMerge w:val="continue"/>
          </w:tcPr>
          <w:p w14:paraId="50D57E11">
            <w:pPr>
              <w:widowControl/>
              <w:jc w:val="center"/>
              <w:rPr>
                <w:rFonts w:ascii="方正楷体简体" w:hAnsi="宋体" w:eastAsia="方正楷体简体" w:cs="宋体"/>
                <w:kern w:val="0"/>
                <w:sz w:val="30"/>
                <w:szCs w:val="30"/>
              </w:rPr>
            </w:pPr>
          </w:p>
        </w:tc>
        <w:tc>
          <w:tcPr>
            <w:tcW w:w="992" w:type="dxa"/>
            <w:vAlign w:val="center"/>
          </w:tcPr>
          <w:p w14:paraId="2B9C8BD7">
            <w:pPr>
              <w:spacing w:line="360" w:lineRule="exact"/>
              <w:jc w:val="center"/>
              <w:rPr>
                <w:sz w:val="28"/>
                <w:szCs w:val="28"/>
              </w:rPr>
            </w:pPr>
            <w:r>
              <w:rPr>
                <w:rFonts w:hint="eastAsia"/>
                <w:sz w:val="28"/>
                <w:szCs w:val="28"/>
              </w:rPr>
              <w:t>1.6</w:t>
            </w:r>
          </w:p>
        </w:tc>
        <w:tc>
          <w:tcPr>
            <w:tcW w:w="4961" w:type="dxa"/>
            <w:vAlign w:val="center"/>
          </w:tcPr>
          <w:p w14:paraId="0EE4BC84">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住院病历的封存和启封</w:t>
            </w:r>
          </w:p>
        </w:tc>
        <w:tc>
          <w:tcPr>
            <w:tcW w:w="851" w:type="dxa"/>
            <w:vAlign w:val="center"/>
          </w:tcPr>
          <w:p w14:paraId="0E8CC59B">
            <w:pPr>
              <w:spacing w:line="360" w:lineRule="exact"/>
              <w:jc w:val="center"/>
              <w:rPr>
                <w:sz w:val="28"/>
                <w:szCs w:val="28"/>
              </w:rPr>
            </w:pPr>
            <w:r>
              <w:rPr>
                <w:rFonts w:hint="eastAsia"/>
                <w:sz w:val="28"/>
                <w:szCs w:val="28"/>
              </w:rPr>
              <w:t>12</w:t>
            </w:r>
          </w:p>
        </w:tc>
      </w:tr>
      <w:tr w14:paraId="14DF7C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12EEA779">
            <w:pPr>
              <w:jc w:val="center"/>
              <w:rPr>
                <w:sz w:val="28"/>
                <w:szCs w:val="28"/>
              </w:rPr>
            </w:pPr>
          </w:p>
        </w:tc>
        <w:tc>
          <w:tcPr>
            <w:tcW w:w="1701" w:type="dxa"/>
            <w:vMerge w:val="continue"/>
          </w:tcPr>
          <w:p w14:paraId="38C1B9C1">
            <w:pPr>
              <w:widowControl/>
              <w:jc w:val="center"/>
              <w:rPr>
                <w:rFonts w:ascii="方正楷体简体" w:hAnsi="宋体" w:eastAsia="方正楷体简体" w:cs="宋体"/>
                <w:kern w:val="0"/>
                <w:sz w:val="30"/>
                <w:szCs w:val="30"/>
              </w:rPr>
            </w:pPr>
          </w:p>
        </w:tc>
        <w:tc>
          <w:tcPr>
            <w:tcW w:w="992" w:type="dxa"/>
            <w:vAlign w:val="center"/>
          </w:tcPr>
          <w:p w14:paraId="21D2B680">
            <w:pPr>
              <w:spacing w:line="360" w:lineRule="exact"/>
              <w:jc w:val="center"/>
              <w:rPr>
                <w:sz w:val="28"/>
                <w:szCs w:val="28"/>
              </w:rPr>
            </w:pPr>
            <w:r>
              <w:rPr>
                <w:rFonts w:hint="eastAsia"/>
                <w:sz w:val="28"/>
                <w:szCs w:val="28"/>
              </w:rPr>
              <w:t>1.7</w:t>
            </w:r>
          </w:p>
        </w:tc>
        <w:tc>
          <w:tcPr>
            <w:tcW w:w="4961" w:type="dxa"/>
            <w:vAlign w:val="center"/>
          </w:tcPr>
          <w:p w14:paraId="6BA97FC3">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义诊</w:t>
            </w:r>
          </w:p>
        </w:tc>
        <w:tc>
          <w:tcPr>
            <w:tcW w:w="851" w:type="dxa"/>
            <w:vAlign w:val="center"/>
          </w:tcPr>
          <w:p w14:paraId="68351D23">
            <w:pPr>
              <w:spacing w:line="360" w:lineRule="exact"/>
              <w:jc w:val="center"/>
              <w:rPr>
                <w:sz w:val="28"/>
                <w:szCs w:val="28"/>
              </w:rPr>
            </w:pPr>
            <w:r>
              <w:rPr>
                <w:rFonts w:hint="eastAsia"/>
                <w:sz w:val="28"/>
                <w:szCs w:val="28"/>
              </w:rPr>
              <w:t>14</w:t>
            </w:r>
          </w:p>
        </w:tc>
      </w:tr>
      <w:tr w14:paraId="07416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402EA4D2">
            <w:pPr>
              <w:jc w:val="center"/>
              <w:rPr>
                <w:sz w:val="28"/>
                <w:szCs w:val="28"/>
              </w:rPr>
            </w:pPr>
            <w:r>
              <w:rPr>
                <w:rFonts w:hint="eastAsia"/>
                <w:sz w:val="28"/>
                <w:szCs w:val="28"/>
              </w:rPr>
              <w:t>2</w:t>
            </w:r>
          </w:p>
        </w:tc>
        <w:tc>
          <w:tcPr>
            <w:tcW w:w="1701" w:type="dxa"/>
            <w:vMerge w:val="restart"/>
            <w:vAlign w:val="center"/>
          </w:tcPr>
          <w:p w14:paraId="75B5C6EF">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医疗统计</w:t>
            </w:r>
          </w:p>
        </w:tc>
        <w:tc>
          <w:tcPr>
            <w:tcW w:w="992" w:type="dxa"/>
            <w:vAlign w:val="center"/>
          </w:tcPr>
          <w:p w14:paraId="414D92DA">
            <w:pPr>
              <w:spacing w:line="360" w:lineRule="exact"/>
              <w:jc w:val="center"/>
              <w:rPr>
                <w:sz w:val="28"/>
                <w:szCs w:val="28"/>
              </w:rPr>
            </w:pPr>
            <w:r>
              <w:rPr>
                <w:rFonts w:hint="eastAsia"/>
                <w:sz w:val="28"/>
                <w:szCs w:val="28"/>
              </w:rPr>
              <w:t>2.1</w:t>
            </w:r>
          </w:p>
        </w:tc>
        <w:tc>
          <w:tcPr>
            <w:tcW w:w="4961" w:type="dxa"/>
            <w:vAlign w:val="center"/>
          </w:tcPr>
          <w:p w14:paraId="6CA0C7F8">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卫统表上报</w:t>
            </w:r>
          </w:p>
        </w:tc>
        <w:tc>
          <w:tcPr>
            <w:tcW w:w="851" w:type="dxa"/>
            <w:vAlign w:val="center"/>
          </w:tcPr>
          <w:p w14:paraId="05EA3796">
            <w:pPr>
              <w:spacing w:line="360" w:lineRule="exact"/>
              <w:jc w:val="center"/>
              <w:rPr>
                <w:sz w:val="28"/>
                <w:szCs w:val="28"/>
              </w:rPr>
            </w:pPr>
            <w:r>
              <w:rPr>
                <w:rFonts w:hint="eastAsia"/>
                <w:sz w:val="28"/>
                <w:szCs w:val="28"/>
              </w:rPr>
              <w:t>15</w:t>
            </w:r>
          </w:p>
        </w:tc>
      </w:tr>
      <w:tr w14:paraId="4A9DA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vAlign w:val="center"/>
          </w:tcPr>
          <w:p w14:paraId="6D9077D3">
            <w:pPr>
              <w:jc w:val="center"/>
              <w:rPr>
                <w:sz w:val="28"/>
                <w:szCs w:val="28"/>
              </w:rPr>
            </w:pPr>
          </w:p>
        </w:tc>
        <w:tc>
          <w:tcPr>
            <w:tcW w:w="1701" w:type="dxa"/>
            <w:vMerge w:val="continue"/>
            <w:vAlign w:val="center"/>
          </w:tcPr>
          <w:p w14:paraId="15EEE5DD">
            <w:pPr>
              <w:widowControl/>
              <w:jc w:val="center"/>
              <w:rPr>
                <w:rFonts w:ascii="方正楷体简体" w:hAnsi="宋体" w:eastAsia="方正楷体简体" w:cs="宋体"/>
                <w:kern w:val="0"/>
                <w:sz w:val="30"/>
                <w:szCs w:val="30"/>
              </w:rPr>
            </w:pPr>
          </w:p>
        </w:tc>
        <w:tc>
          <w:tcPr>
            <w:tcW w:w="992" w:type="dxa"/>
            <w:vAlign w:val="center"/>
          </w:tcPr>
          <w:p w14:paraId="45FC1C00">
            <w:pPr>
              <w:spacing w:line="360" w:lineRule="exact"/>
              <w:jc w:val="center"/>
              <w:rPr>
                <w:sz w:val="28"/>
                <w:szCs w:val="28"/>
              </w:rPr>
            </w:pPr>
            <w:r>
              <w:rPr>
                <w:rFonts w:hint="eastAsia"/>
                <w:sz w:val="28"/>
                <w:szCs w:val="28"/>
              </w:rPr>
              <w:t>2.2</w:t>
            </w:r>
          </w:p>
        </w:tc>
        <w:tc>
          <w:tcPr>
            <w:tcW w:w="4961" w:type="dxa"/>
            <w:vAlign w:val="center"/>
          </w:tcPr>
          <w:p w14:paraId="5A559681">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各项监测报表统计上报</w:t>
            </w:r>
          </w:p>
        </w:tc>
        <w:tc>
          <w:tcPr>
            <w:tcW w:w="851" w:type="dxa"/>
            <w:vAlign w:val="center"/>
          </w:tcPr>
          <w:p w14:paraId="62FD5FB9">
            <w:pPr>
              <w:spacing w:line="360" w:lineRule="exact"/>
              <w:jc w:val="center"/>
              <w:rPr>
                <w:sz w:val="28"/>
                <w:szCs w:val="28"/>
              </w:rPr>
            </w:pPr>
            <w:r>
              <w:rPr>
                <w:rFonts w:hint="eastAsia"/>
                <w:sz w:val="28"/>
                <w:szCs w:val="28"/>
              </w:rPr>
              <w:t>16</w:t>
            </w:r>
          </w:p>
        </w:tc>
      </w:tr>
      <w:tr w14:paraId="07B77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39E884D2">
            <w:pPr>
              <w:jc w:val="center"/>
              <w:rPr>
                <w:sz w:val="28"/>
                <w:szCs w:val="28"/>
              </w:rPr>
            </w:pPr>
            <w:r>
              <w:rPr>
                <w:rFonts w:hint="eastAsia"/>
                <w:sz w:val="28"/>
                <w:szCs w:val="28"/>
              </w:rPr>
              <w:t>3</w:t>
            </w:r>
          </w:p>
        </w:tc>
        <w:tc>
          <w:tcPr>
            <w:tcW w:w="1701" w:type="dxa"/>
            <w:vMerge w:val="restart"/>
            <w:vAlign w:val="center"/>
          </w:tcPr>
          <w:p w14:paraId="7691FAFF">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卫生技术人员教育与科研管理</w:t>
            </w:r>
          </w:p>
        </w:tc>
        <w:tc>
          <w:tcPr>
            <w:tcW w:w="992" w:type="dxa"/>
            <w:vAlign w:val="center"/>
          </w:tcPr>
          <w:p w14:paraId="1342863D">
            <w:pPr>
              <w:spacing w:line="360" w:lineRule="exact"/>
              <w:jc w:val="center"/>
              <w:rPr>
                <w:sz w:val="28"/>
                <w:szCs w:val="28"/>
              </w:rPr>
            </w:pPr>
            <w:r>
              <w:rPr>
                <w:rFonts w:hint="eastAsia"/>
                <w:sz w:val="28"/>
                <w:szCs w:val="28"/>
              </w:rPr>
              <w:t>3.1</w:t>
            </w:r>
          </w:p>
        </w:tc>
        <w:tc>
          <w:tcPr>
            <w:tcW w:w="4961" w:type="dxa"/>
            <w:vAlign w:val="center"/>
          </w:tcPr>
          <w:p w14:paraId="49E0FEE6">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人员培训进修</w:t>
            </w:r>
          </w:p>
        </w:tc>
        <w:tc>
          <w:tcPr>
            <w:tcW w:w="851" w:type="dxa"/>
            <w:vAlign w:val="center"/>
          </w:tcPr>
          <w:p w14:paraId="11B2DD5C">
            <w:pPr>
              <w:spacing w:line="360" w:lineRule="exact"/>
              <w:jc w:val="center"/>
              <w:rPr>
                <w:sz w:val="28"/>
                <w:szCs w:val="28"/>
              </w:rPr>
            </w:pPr>
            <w:r>
              <w:rPr>
                <w:rFonts w:hint="eastAsia"/>
                <w:sz w:val="28"/>
                <w:szCs w:val="28"/>
              </w:rPr>
              <w:t>17</w:t>
            </w:r>
          </w:p>
        </w:tc>
      </w:tr>
      <w:tr w14:paraId="44CC5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71B09C27">
            <w:pPr>
              <w:jc w:val="center"/>
              <w:rPr>
                <w:sz w:val="28"/>
                <w:szCs w:val="28"/>
              </w:rPr>
            </w:pPr>
          </w:p>
        </w:tc>
        <w:tc>
          <w:tcPr>
            <w:tcW w:w="1701" w:type="dxa"/>
            <w:vMerge w:val="continue"/>
          </w:tcPr>
          <w:p w14:paraId="4A13E15F">
            <w:pPr>
              <w:widowControl/>
              <w:jc w:val="center"/>
              <w:rPr>
                <w:rFonts w:ascii="方正楷体简体" w:hAnsi="宋体" w:eastAsia="方正楷体简体" w:cs="宋体"/>
                <w:kern w:val="0"/>
                <w:sz w:val="30"/>
                <w:szCs w:val="30"/>
              </w:rPr>
            </w:pPr>
          </w:p>
        </w:tc>
        <w:tc>
          <w:tcPr>
            <w:tcW w:w="992" w:type="dxa"/>
            <w:vAlign w:val="center"/>
          </w:tcPr>
          <w:p w14:paraId="47C7682B">
            <w:pPr>
              <w:spacing w:line="360" w:lineRule="exact"/>
              <w:jc w:val="center"/>
              <w:rPr>
                <w:sz w:val="28"/>
                <w:szCs w:val="28"/>
              </w:rPr>
            </w:pPr>
            <w:r>
              <w:rPr>
                <w:rFonts w:hint="eastAsia"/>
                <w:sz w:val="28"/>
                <w:szCs w:val="28"/>
              </w:rPr>
              <w:t>3.2</w:t>
            </w:r>
          </w:p>
        </w:tc>
        <w:tc>
          <w:tcPr>
            <w:tcW w:w="4961" w:type="dxa"/>
            <w:vAlign w:val="center"/>
          </w:tcPr>
          <w:p w14:paraId="562CEA87">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卫生技术人员继续教育</w:t>
            </w:r>
          </w:p>
        </w:tc>
        <w:tc>
          <w:tcPr>
            <w:tcW w:w="851" w:type="dxa"/>
            <w:vAlign w:val="center"/>
          </w:tcPr>
          <w:p w14:paraId="0451F0AC">
            <w:pPr>
              <w:spacing w:line="360" w:lineRule="exact"/>
              <w:jc w:val="center"/>
              <w:rPr>
                <w:sz w:val="28"/>
                <w:szCs w:val="28"/>
              </w:rPr>
            </w:pPr>
            <w:r>
              <w:rPr>
                <w:rFonts w:hint="eastAsia"/>
                <w:sz w:val="28"/>
                <w:szCs w:val="28"/>
              </w:rPr>
              <w:t>18</w:t>
            </w:r>
          </w:p>
        </w:tc>
      </w:tr>
      <w:tr w14:paraId="6303D6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040C3A91">
            <w:pPr>
              <w:jc w:val="center"/>
              <w:rPr>
                <w:sz w:val="28"/>
                <w:szCs w:val="28"/>
              </w:rPr>
            </w:pPr>
          </w:p>
        </w:tc>
        <w:tc>
          <w:tcPr>
            <w:tcW w:w="1701" w:type="dxa"/>
            <w:vMerge w:val="continue"/>
          </w:tcPr>
          <w:p w14:paraId="4487218F">
            <w:pPr>
              <w:widowControl/>
              <w:jc w:val="center"/>
              <w:rPr>
                <w:rFonts w:ascii="方正楷体简体" w:hAnsi="宋体" w:eastAsia="方正楷体简体" w:cs="宋体"/>
                <w:kern w:val="0"/>
                <w:sz w:val="30"/>
                <w:szCs w:val="30"/>
              </w:rPr>
            </w:pPr>
          </w:p>
        </w:tc>
        <w:tc>
          <w:tcPr>
            <w:tcW w:w="992" w:type="dxa"/>
            <w:vAlign w:val="center"/>
          </w:tcPr>
          <w:p w14:paraId="1B2E70EA">
            <w:pPr>
              <w:spacing w:line="360" w:lineRule="exact"/>
              <w:jc w:val="center"/>
              <w:rPr>
                <w:sz w:val="28"/>
                <w:szCs w:val="28"/>
              </w:rPr>
            </w:pPr>
            <w:r>
              <w:rPr>
                <w:rFonts w:hint="eastAsia"/>
                <w:sz w:val="28"/>
                <w:szCs w:val="28"/>
              </w:rPr>
              <w:t>3.3</w:t>
            </w:r>
          </w:p>
        </w:tc>
        <w:tc>
          <w:tcPr>
            <w:tcW w:w="4961" w:type="dxa"/>
            <w:vAlign w:val="center"/>
          </w:tcPr>
          <w:p w14:paraId="459F2BD9">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实习医生管理</w:t>
            </w:r>
          </w:p>
        </w:tc>
        <w:tc>
          <w:tcPr>
            <w:tcW w:w="851" w:type="dxa"/>
            <w:vAlign w:val="center"/>
          </w:tcPr>
          <w:p w14:paraId="02FA942E">
            <w:pPr>
              <w:spacing w:line="360" w:lineRule="exact"/>
              <w:jc w:val="center"/>
              <w:rPr>
                <w:sz w:val="28"/>
                <w:szCs w:val="28"/>
              </w:rPr>
            </w:pPr>
            <w:r>
              <w:rPr>
                <w:rFonts w:hint="eastAsia"/>
                <w:sz w:val="28"/>
                <w:szCs w:val="28"/>
              </w:rPr>
              <w:t>19</w:t>
            </w:r>
          </w:p>
        </w:tc>
      </w:tr>
      <w:tr w14:paraId="593E8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257ADA33">
            <w:pPr>
              <w:jc w:val="center"/>
              <w:rPr>
                <w:sz w:val="28"/>
                <w:szCs w:val="28"/>
              </w:rPr>
            </w:pPr>
          </w:p>
        </w:tc>
        <w:tc>
          <w:tcPr>
            <w:tcW w:w="1701" w:type="dxa"/>
            <w:vMerge w:val="continue"/>
          </w:tcPr>
          <w:p w14:paraId="411F3F33">
            <w:pPr>
              <w:widowControl/>
              <w:jc w:val="center"/>
              <w:rPr>
                <w:rFonts w:ascii="方正楷体简体" w:hAnsi="宋体" w:eastAsia="方正楷体简体" w:cs="宋体"/>
                <w:kern w:val="0"/>
                <w:sz w:val="30"/>
                <w:szCs w:val="30"/>
              </w:rPr>
            </w:pPr>
          </w:p>
        </w:tc>
        <w:tc>
          <w:tcPr>
            <w:tcW w:w="992" w:type="dxa"/>
            <w:vAlign w:val="center"/>
          </w:tcPr>
          <w:p w14:paraId="18C9F7F2">
            <w:pPr>
              <w:spacing w:line="360" w:lineRule="exact"/>
              <w:jc w:val="center"/>
              <w:rPr>
                <w:sz w:val="28"/>
                <w:szCs w:val="28"/>
              </w:rPr>
            </w:pPr>
            <w:r>
              <w:rPr>
                <w:rFonts w:hint="eastAsia"/>
                <w:sz w:val="28"/>
                <w:szCs w:val="28"/>
              </w:rPr>
              <w:t>3.4</w:t>
            </w:r>
          </w:p>
        </w:tc>
        <w:tc>
          <w:tcPr>
            <w:tcW w:w="4961" w:type="dxa"/>
            <w:vAlign w:val="center"/>
          </w:tcPr>
          <w:p w14:paraId="48145ADF">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进修医师管理</w:t>
            </w:r>
          </w:p>
        </w:tc>
        <w:tc>
          <w:tcPr>
            <w:tcW w:w="851" w:type="dxa"/>
            <w:vAlign w:val="center"/>
          </w:tcPr>
          <w:p w14:paraId="016AE085">
            <w:pPr>
              <w:spacing w:line="360" w:lineRule="exact"/>
              <w:jc w:val="center"/>
              <w:rPr>
                <w:sz w:val="28"/>
                <w:szCs w:val="28"/>
              </w:rPr>
            </w:pPr>
            <w:r>
              <w:rPr>
                <w:rFonts w:hint="eastAsia"/>
                <w:sz w:val="28"/>
                <w:szCs w:val="28"/>
              </w:rPr>
              <w:t>20</w:t>
            </w:r>
          </w:p>
        </w:tc>
      </w:tr>
      <w:tr w14:paraId="04558C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0B9331DD">
            <w:pPr>
              <w:jc w:val="center"/>
              <w:rPr>
                <w:sz w:val="28"/>
                <w:szCs w:val="28"/>
              </w:rPr>
            </w:pPr>
            <w:r>
              <w:rPr>
                <w:rFonts w:hint="eastAsia"/>
                <w:sz w:val="28"/>
                <w:szCs w:val="28"/>
              </w:rPr>
              <w:t>4</w:t>
            </w:r>
          </w:p>
        </w:tc>
        <w:tc>
          <w:tcPr>
            <w:tcW w:w="1701" w:type="dxa"/>
            <w:vMerge w:val="restart"/>
            <w:vAlign w:val="center"/>
          </w:tcPr>
          <w:p w14:paraId="7D3A0039">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开具证明</w:t>
            </w:r>
          </w:p>
        </w:tc>
        <w:tc>
          <w:tcPr>
            <w:tcW w:w="992" w:type="dxa"/>
            <w:vAlign w:val="center"/>
          </w:tcPr>
          <w:p w14:paraId="4C853365">
            <w:pPr>
              <w:spacing w:line="360" w:lineRule="exact"/>
              <w:jc w:val="center"/>
              <w:rPr>
                <w:sz w:val="28"/>
                <w:szCs w:val="28"/>
              </w:rPr>
            </w:pPr>
            <w:r>
              <w:rPr>
                <w:rFonts w:hint="eastAsia"/>
                <w:sz w:val="28"/>
                <w:szCs w:val="28"/>
              </w:rPr>
              <w:t>4.1</w:t>
            </w:r>
          </w:p>
        </w:tc>
        <w:tc>
          <w:tcPr>
            <w:tcW w:w="4961" w:type="dxa"/>
            <w:vAlign w:val="center"/>
          </w:tcPr>
          <w:p w14:paraId="647701EB">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开具医学诊断证明</w:t>
            </w:r>
          </w:p>
        </w:tc>
        <w:tc>
          <w:tcPr>
            <w:tcW w:w="851" w:type="dxa"/>
            <w:vAlign w:val="center"/>
          </w:tcPr>
          <w:p w14:paraId="51B4C062">
            <w:pPr>
              <w:spacing w:line="360" w:lineRule="exact"/>
              <w:jc w:val="center"/>
              <w:rPr>
                <w:sz w:val="28"/>
                <w:szCs w:val="28"/>
              </w:rPr>
            </w:pPr>
            <w:r>
              <w:rPr>
                <w:rFonts w:hint="eastAsia"/>
                <w:sz w:val="28"/>
                <w:szCs w:val="28"/>
              </w:rPr>
              <w:t>21</w:t>
            </w:r>
          </w:p>
        </w:tc>
      </w:tr>
      <w:tr w14:paraId="736C1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2E55AD3C">
            <w:pPr>
              <w:jc w:val="center"/>
              <w:rPr>
                <w:sz w:val="28"/>
                <w:szCs w:val="28"/>
              </w:rPr>
            </w:pPr>
          </w:p>
        </w:tc>
        <w:tc>
          <w:tcPr>
            <w:tcW w:w="1701" w:type="dxa"/>
            <w:vMerge w:val="continue"/>
          </w:tcPr>
          <w:p w14:paraId="5B2C9580">
            <w:pPr>
              <w:widowControl/>
              <w:jc w:val="center"/>
              <w:rPr>
                <w:rFonts w:ascii="方正楷体简体" w:hAnsi="宋体" w:eastAsia="方正楷体简体" w:cs="宋体"/>
                <w:kern w:val="0"/>
                <w:sz w:val="30"/>
                <w:szCs w:val="30"/>
              </w:rPr>
            </w:pPr>
          </w:p>
        </w:tc>
        <w:tc>
          <w:tcPr>
            <w:tcW w:w="992" w:type="dxa"/>
            <w:vAlign w:val="center"/>
          </w:tcPr>
          <w:p w14:paraId="5FB46ED4">
            <w:pPr>
              <w:spacing w:line="360" w:lineRule="exact"/>
              <w:jc w:val="center"/>
              <w:rPr>
                <w:sz w:val="28"/>
                <w:szCs w:val="28"/>
              </w:rPr>
            </w:pPr>
            <w:r>
              <w:rPr>
                <w:rFonts w:hint="eastAsia"/>
                <w:sz w:val="28"/>
                <w:szCs w:val="28"/>
              </w:rPr>
              <w:t>4.2</w:t>
            </w:r>
          </w:p>
        </w:tc>
        <w:tc>
          <w:tcPr>
            <w:tcW w:w="4961" w:type="dxa"/>
            <w:vAlign w:val="center"/>
          </w:tcPr>
          <w:p w14:paraId="06D38452">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开具出生医学证明</w:t>
            </w:r>
          </w:p>
        </w:tc>
        <w:tc>
          <w:tcPr>
            <w:tcW w:w="851" w:type="dxa"/>
            <w:vAlign w:val="center"/>
          </w:tcPr>
          <w:p w14:paraId="5F885FC1">
            <w:pPr>
              <w:spacing w:line="360" w:lineRule="exact"/>
              <w:jc w:val="center"/>
              <w:rPr>
                <w:sz w:val="28"/>
                <w:szCs w:val="28"/>
              </w:rPr>
            </w:pPr>
            <w:r>
              <w:rPr>
                <w:rFonts w:hint="eastAsia"/>
                <w:sz w:val="28"/>
                <w:szCs w:val="28"/>
              </w:rPr>
              <w:t>23</w:t>
            </w:r>
          </w:p>
        </w:tc>
      </w:tr>
      <w:tr w14:paraId="07996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11938E02">
            <w:pPr>
              <w:jc w:val="center"/>
              <w:rPr>
                <w:sz w:val="28"/>
                <w:szCs w:val="28"/>
              </w:rPr>
            </w:pPr>
          </w:p>
        </w:tc>
        <w:tc>
          <w:tcPr>
            <w:tcW w:w="1701" w:type="dxa"/>
            <w:vMerge w:val="continue"/>
          </w:tcPr>
          <w:p w14:paraId="3B1F7145">
            <w:pPr>
              <w:widowControl/>
              <w:jc w:val="center"/>
              <w:rPr>
                <w:rFonts w:ascii="方正楷体简体" w:hAnsi="宋体" w:eastAsia="方正楷体简体" w:cs="宋体"/>
                <w:kern w:val="0"/>
                <w:sz w:val="30"/>
                <w:szCs w:val="30"/>
              </w:rPr>
            </w:pPr>
          </w:p>
        </w:tc>
        <w:tc>
          <w:tcPr>
            <w:tcW w:w="992" w:type="dxa"/>
            <w:vAlign w:val="center"/>
          </w:tcPr>
          <w:p w14:paraId="08AA291B">
            <w:pPr>
              <w:spacing w:line="360" w:lineRule="exact"/>
              <w:jc w:val="center"/>
              <w:rPr>
                <w:sz w:val="28"/>
                <w:szCs w:val="28"/>
              </w:rPr>
            </w:pPr>
            <w:r>
              <w:rPr>
                <w:rFonts w:hint="eastAsia"/>
                <w:sz w:val="28"/>
                <w:szCs w:val="28"/>
              </w:rPr>
              <w:t>4.3</w:t>
            </w:r>
          </w:p>
        </w:tc>
        <w:tc>
          <w:tcPr>
            <w:tcW w:w="4961" w:type="dxa"/>
            <w:vAlign w:val="center"/>
          </w:tcPr>
          <w:p w14:paraId="751442D2">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开具居民死亡医学证明（推断）书</w:t>
            </w:r>
          </w:p>
        </w:tc>
        <w:tc>
          <w:tcPr>
            <w:tcW w:w="851" w:type="dxa"/>
            <w:vAlign w:val="center"/>
          </w:tcPr>
          <w:p w14:paraId="5D76BD39">
            <w:pPr>
              <w:spacing w:line="360" w:lineRule="exact"/>
              <w:jc w:val="center"/>
              <w:rPr>
                <w:sz w:val="28"/>
                <w:szCs w:val="28"/>
              </w:rPr>
            </w:pPr>
            <w:r>
              <w:rPr>
                <w:rFonts w:hint="eastAsia"/>
                <w:sz w:val="28"/>
                <w:szCs w:val="28"/>
              </w:rPr>
              <w:t>24</w:t>
            </w:r>
          </w:p>
        </w:tc>
      </w:tr>
      <w:tr w14:paraId="7EA96C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63EA8064">
            <w:pPr>
              <w:jc w:val="center"/>
              <w:rPr>
                <w:sz w:val="28"/>
                <w:szCs w:val="28"/>
              </w:rPr>
            </w:pPr>
            <w:r>
              <w:rPr>
                <w:rFonts w:hint="eastAsia"/>
                <w:sz w:val="28"/>
                <w:szCs w:val="28"/>
              </w:rPr>
              <w:t>5</w:t>
            </w:r>
          </w:p>
        </w:tc>
        <w:tc>
          <w:tcPr>
            <w:tcW w:w="1701" w:type="dxa"/>
            <w:vMerge w:val="restart"/>
            <w:vAlign w:val="center"/>
          </w:tcPr>
          <w:p w14:paraId="106239D2">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医疗保险</w:t>
            </w:r>
          </w:p>
        </w:tc>
        <w:tc>
          <w:tcPr>
            <w:tcW w:w="992" w:type="dxa"/>
            <w:vAlign w:val="center"/>
          </w:tcPr>
          <w:p w14:paraId="1DF4AE3A">
            <w:pPr>
              <w:spacing w:line="360" w:lineRule="exact"/>
              <w:jc w:val="center"/>
              <w:rPr>
                <w:sz w:val="28"/>
                <w:szCs w:val="28"/>
              </w:rPr>
            </w:pPr>
            <w:r>
              <w:rPr>
                <w:rFonts w:hint="eastAsia"/>
                <w:sz w:val="28"/>
                <w:szCs w:val="28"/>
              </w:rPr>
              <w:t>5.1</w:t>
            </w:r>
          </w:p>
        </w:tc>
        <w:tc>
          <w:tcPr>
            <w:tcW w:w="4961" w:type="dxa"/>
            <w:vAlign w:val="center"/>
          </w:tcPr>
          <w:p w14:paraId="0987B96B">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医保患者结算</w:t>
            </w:r>
          </w:p>
        </w:tc>
        <w:tc>
          <w:tcPr>
            <w:tcW w:w="851" w:type="dxa"/>
            <w:vAlign w:val="center"/>
          </w:tcPr>
          <w:p w14:paraId="3180016D">
            <w:pPr>
              <w:spacing w:line="360" w:lineRule="exact"/>
              <w:jc w:val="center"/>
              <w:rPr>
                <w:sz w:val="28"/>
                <w:szCs w:val="28"/>
              </w:rPr>
            </w:pPr>
            <w:r>
              <w:rPr>
                <w:rFonts w:hint="eastAsia"/>
                <w:sz w:val="28"/>
                <w:szCs w:val="28"/>
              </w:rPr>
              <w:t>25</w:t>
            </w:r>
          </w:p>
        </w:tc>
      </w:tr>
      <w:tr w14:paraId="3A1BD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153AB224">
            <w:pPr>
              <w:jc w:val="center"/>
              <w:rPr>
                <w:sz w:val="28"/>
                <w:szCs w:val="28"/>
              </w:rPr>
            </w:pPr>
          </w:p>
        </w:tc>
        <w:tc>
          <w:tcPr>
            <w:tcW w:w="1701" w:type="dxa"/>
            <w:vMerge w:val="continue"/>
          </w:tcPr>
          <w:p w14:paraId="2DA38BFF">
            <w:pPr>
              <w:spacing w:line="360" w:lineRule="exact"/>
              <w:jc w:val="center"/>
              <w:rPr>
                <w:sz w:val="28"/>
                <w:szCs w:val="28"/>
              </w:rPr>
            </w:pPr>
          </w:p>
        </w:tc>
        <w:tc>
          <w:tcPr>
            <w:tcW w:w="992" w:type="dxa"/>
            <w:vAlign w:val="center"/>
          </w:tcPr>
          <w:p w14:paraId="2CCC686C">
            <w:pPr>
              <w:spacing w:line="360" w:lineRule="exact"/>
              <w:jc w:val="center"/>
              <w:rPr>
                <w:sz w:val="28"/>
                <w:szCs w:val="28"/>
              </w:rPr>
            </w:pPr>
            <w:r>
              <w:rPr>
                <w:rFonts w:hint="eastAsia"/>
                <w:sz w:val="28"/>
                <w:szCs w:val="28"/>
              </w:rPr>
              <w:t>5.2</w:t>
            </w:r>
          </w:p>
        </w:tc>
        <w:tc>
          <w:tcPr>
            <w:tcW w:w="4961" w:type="dxa"/>
            <w:vAlign w:val="center"/>
          </w:tcPr>
          <w:p w14:paraId="26557618">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城乡门诊登记</w:t>
            </w:r>
          </w:p>
        </w:tc>
        <w:tc>
          <w:tcPr>
            <w:tcW w:w="851" w:type="dxa"/>
            <w:vAlign w:val="center"/>
          </w:tcPr>
          <w:p w14:paraId="35887294">
            <w:pPr>
              <w:spacing w:line="360" w:lineRule="exact"/>
              <w:jc w:val="center"/>
              <w:rPr>
                <w:sz w:val="28"/>
                <w:szCs w:val="28"/>
              </w:rPr>
            </w:pPr>
            <w:r>
              <w:rPr>
                <w:rFonts w:hint="eastAsia"/>
                <w:sz w:val="28"/>
                <w:szCs w:val="28"/>
              </w:rPr>
              <w:t>26</w:t>
            </w:r>
          </w:p>
        </w:tc>
      </w:tr>
      <w:tr w14:paraId="3FEBD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6735619C">
            <w:pPr>
              <w:jc w:val="center"/>
              <w:rPr>
                <w:sz w:val="28"/>
                <w:szCs w:val="28"/>
              </w:rPr>
            </w:pPr>
          </w:p>
        </w:tc>
        <w:tc>
          <w:tcPr>
            <w:tcW w:w="1701" w:type="dxa"/>
            <w:vMerge w:val="continue"/>
          </w:tcPr>
          <w:p w14:paraId="7C4F3044">
            <w:pPr>
              <w:spacing w:line="360" w:lineRule="exact"/>
              <w:jc w:val="center"/>
              <w:rPr>
                <w:sz w:val="28"/>
                <w:szCs w:val="28"/>
              </w:rPr>
            </w:pPr>
          </w:p>
        </w:tc>
        <w:tc>
          <w:tcPr>
            <w:tcW w:w="992" w:type="dxa"/>
            <w:vAlign w:val="center"/>
          </w:tcPr>
          <w:p w14:paraId="283BC423">
            <w:pPr>
              <w:spacing w:line="360" w:lineRule="exact"/>
              <w:jc w:val="center"/>
              <w:rPr>
                <w:sz w:val="28"/>
                <w:szCs w:val="28"/>
              </w:rPr>
            </w:pPr>
            <w:r>
              <w:rPr>
                <w:rFonts w:hint="eastAsia"/>
                <w:sz w:val="28"/>
                <w:szCs w:val="28"/>
              </w:rPr>
              <w:t>5.3</w:t>
            </w:r>
          </w:p>
        </w:tc>
        <w:tc>
          <w:tcPr>
            <w:tcW w:w="4961" w:type="dxa"/>
            <w:vAlign w:val="center"/>
          </w:tcPr>
          <w:p w14:paraId="6535E42F">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参保人员住院医保审核单和转诊转院</w:t>
            </w:r>
          </w:p>
        </w:tc>
        <w:tc>
          <w:tcPr>
            <w:tcW w:w="851" w:type="dxa"/>
            <w:vAlign w:val="center"/>
          </w:tcPr>
          <w:p w14:paraId="00C70F82">
            <w:pPr>
              <w:spacing w:line="360" w:lineRule="exact"/>
              <w:jc w:val="center"/>
              <w:rPr>
                <w:sz w:val="28"/>
                <w:szCs w:val="28"/>
              </w:rPr>
            </w:pPr>
            <w:r>
              <w:rPr>
                <w:rFonts w:hint="eastAsia"/>
                <w:sz w:val="28"/>
                <w:szCs w:val="28"/>
              </w:rPr>
              <w:t>27</w:t>
            </w:r>
          </w:p>
        </w:tc>
      </w:tr>
      <w:tr w14:paraId="2820F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6B68BEF3">
            <w:pPr>
              <w:jc w:val="center"/>
              <w:rPr>
                <w:sz w:val="28"/>
                <w:szCs w:val="28"/>
              </w:rPr>
            </w:pPr>
          </w:p>
        </w:tc>
        <w:tc>
          <w:tcPr>
            <w:tcW w:w="1701" w:type="dxa"/>
            <w:vMerge w:val="continue"/>
          </w:tcPr>
          <w:p w14:paraId="5514D722">
            <w:pPr>
              <w:spacing w:line="360" w:lineRule="exact"/>
              <w:jc w:val="center"/>
              <w:rPr>
                <w:sz w:val="28"/>
                <w:szCs w:val="28"/>
              </w:rPr>
            </w:pPr>
          </w:p>
        </w:tc>
        <w:tc>
          <w:tcPr>
            <w:tcW w:w="992" w:type="dxa"/>
            <w:vAlign w:val="center"/>
          </w:tcPr>
          <w:p w14:paraId="47A20194">
            <w:pPr>
              <w:spacing w:line="360" w:lineRule="exact"/>
              <w:jc w:val="center"/>
              <w:rPr>
                <w:sz w:val="28"/>
                <w:szCs w:val="28"/>
              </w:rPr>
            </w:pPr>
            <w:r>
              <w:rPr>
                <w:rFonts w:hint="eastAsia"/>
                <w:sz w:val="28"/>
                <w:szCs w:val="28"/>
              </w:rPr>
              <w:t>5.4</w:t>
            </w:r>
          </w:p>
        </w:tc>
        <w:tc>
          <w:tcPr>
            <w:tcW w:w="4961" w:type="dxa"/>
            <w:vAlign w:val="center"/>
          </w:tcPr>
          <w:p w14:paraId="6DD24088">
            <w:pPr>
              <w:widowControl/>
              <w:spacing w:line="480" w:lineRule="exact"/>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异地医保联网结算</w:t>
            </w:r>
          </w:p>
        </w:tc>
        <w:tc>
          <w:tcPr>
            <w:tcW w:w="851" w:type="dxa"/>
            <w:vAlign w:val="center"/>
          </w:tcPr>
          <w:p w14:paraId="5C674C8C">
            <w:pPr>
              <w:spacing w:line="360" w:lineRule="exact"/>
              <w:jc w:val="center"/>
              <w:rPr>
                <w:sz w:val="28"/>
                <w:szCs w:val="28"/>
              </w:rPr>
            </w:pPr>
            <w:r>
              <w:rPr>
                <w:rFonts w:hint="eastAsia"/>
                <w:sz w:val="28"/>
                <w:szCs w:val="28"/>
              </w:rPr>
              <w:t>28</w:t>
            </w:r>
          </w:p>
        </w:tc>
      </w:tr>
      <w:tr w14:paraId="2943B8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70E8B7F6">
            <w:pPr>
              <w:jc w:val="center"/>
              <w:rPr>
                <w:sz w:val="28"/>
                <w:szCs w:val="28"/>
              </w:rPr>
            </w:pPr>
          </w:p>
        </w:tc>
        <w:tc>
          <w:tcPr>
            <w:tcW w:w="1701" w:type="dxa"/>
            <w:vMerge w:val="continue"/>
          </w:tcPr>
          <w:p w14:paraId="745AD68E">
            <w:pPr>
              <w:spacing w:line="360" w:lineRule="exact"/>
              <w:jc w:val="center"/>
              <w:rPr>
                <w:sz w:val="28"/>
                <w:szCs w:val="28"/>
              </w:rPr>
            </w:pPr>
          </w:p>
        </w:tc>
        <w:tc>
          <w:tcPr>
            <w:tcW w:w="992" w:type="dxa"/>
            <w:vAlign w:val="center"/>
          </w:tcPr>
          <w:p w14:paraId="293E2884">
            <w:pPr>
              <w:spacing w:line="360" w:lineRule="exact"/>
              <w:jc w:val="center"/>
              <w:rPr>
                <w:sz w:val="28"/>
                <w:szCs w:val="28"/>
              </w:rPr>
            </w:pPr>
            <w:r>
              <w:rPr>
                <w:rFonts w:hint="eastAsia"/>
                <w:sz w:val="28"/>
                <w:szCs w:val="28"/>
              </w:rPr>
              <w:t>5.5</w:t>
            </w:r>
          </w:p>
        </w:tc>
        <w:tc>
          <w:tcPr>
            <w:tcW w:w="4961" w:type="dxa"/>
            <w:vAlign w:val="center"/>
          </w:tcPr>
          <w:p w14:paraId="13804A9A">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门特登记</w:t>
            </w:r>
          </w:p>
        </w:tc>
        <w:tc>
          <w:tcPr>
            <w:tcW w:w="851" w:type="dxa"/>
            <w:vAlign w:val="center"/>
          </w:tcPr>
          <w:p w14:paraId="55E25621">
            <w:pPr>
              <w:spacing w:line="360" w:lineRule="exact"/>
              <w:jc w:val="center"/>
              <w:rPr>
                <w:sz w:val="28"/>
                <w:szCs w:val="28"/>
              </w:rPr>
            </w:pPr>
            <w:r>
              <w:rPr>
                <w:rFonts w:hint="eastAsia"/>
                <w:sz w:val="28"/>
                <w:szCs w:val="28"/>
              </w:rPr>
              <w:t>29</w:t>
            </w:r>
          </w:p>
        </w:tc>
      </w:tr>
      <w:tr w14:paraId="07F39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4B32BBF1">
            <w:pPr>
              <w:jc w:val="center"/>
              <w:rPr>
                <w:sz w:val="28"/>
                <w:szCs w:val="28"/>
              </w:rPr>
            </w:pPr>
            <w:r>
              <w:rPr>
                <w:rFonts w:hint="eastAsia"/>
                <w:sz w:val="28"/>
                <w:szCs w:val="28"/>
              </w:rPr>
              <w:t>6</w:t>
            </w:r>
          </w:p>
        </w:tc>
        <w:tc>
          <w:tcPr>
            <w:tcW w:w="1701" w:type="dxa"/>
            <w:vMerge w:val="restart"/>
            <w:vAlign w:val="center"/>
          </w:tcPr>
          <w:p w14:paraId="79A00FE9">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物品采购及报废</w:t>
            </w:r>
          </w:p>
        </w:tc>
        <w:tc>
          <w:tcPr>
            <w:tcW w:w="992" w:type="dxa"/>
            <w:vAlign w:val="center"/>
          </w:tcPr>
          <w:p w14:paraId="56F08CFB">
            <w:pPr>
              <w:spacing w:line="360" w:lineRule="exact"/>
              <w:jc w:val="center"/>
              <w:rPr>
                <w:sz w:val="28"/>
                <w:szCs w:val="28"/>
              </w:rPr>
            </w:pPr>
            <w:r>
              <w:rPr>
                <w:rFonts w:hint="eastAsia"/>
                <w:sz w:val="28"/>
                <w:szCs w:val="28"/>
              </w:rPr>
              <w:t>6.1</w:t>
            </w:r>
          </w:p>
        </w:tc>
        <w:tc>
          <w:tcPr>
            <w:tcW w:w="4961" w:type="dxa"/>
            <w:vAlign w:val="center"/>
          </w:tcPr>
          <w:p w14:paraId="6321E075">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药品采购管理</w:t>
            </w:r>
          </w:p>
        </w:tc>
        <w:tc>
          <w:tcPr>
            <w:tcW w:w="851" w:type="dxa"/>
            <w:vAlign w:val="center"/>
          </w:tcPr>
          <w:p w14:paraId="35625761">
            <w:pPr>
              <w:spacing w:line="360" w:lineRule="exact"/>
              <w:jc w:val="center"/>
              <w:rPr>
                <w:sz w:val="28"/>
                <w:szCs w:val="28"/>
              </w:rPr>
            </w:pPr>
            <w:r>
              <w:rPr>
                <w:rFonts w:hint="eastAsia"/>
                <w:sz w:val="28"/>
                <w:szCs w:val="28"/>
              </w:rPr>
              <w:t>30</w:t>
            </w:r>
          </w:p>
        </w:tc>
      </w:tr>
      <w:tr w14:paraId="548E1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700251A1">
            <w:pPr>
              <w:jc w:val="center"/>
              <w:rPr>
                <w:sz w:val="28"/>
                <w:szCs w:val="28"/>
              </w:rPr>
            </w:pPr>
          </w:p>
        </w:tc>
        <w:tc>
          <w:tcPr>
            <w:tcW w:w="1701" w:type="dxa"/>
            <w:vMerge w:val="continue"/>
          </w:tcPr>
          <w:p w14:paraId="48100706">
            <w:pPr>
              <w:widowControl/>
              <w:jc w:val="center"/>
              <w:rPr>
                <w:rFonts w:ascii="方正楷体简体" w:hAnsi="宋体" w:eastAsia="方正楷体简体" w:cs="宋体"/>
                <w:kern w:val="0"/>
                <w:sz w:val="30"/>
                <w:szCs w:val="30"/>
              </w:rPr>
            </w:pPr>
          </w:p>
        </w:tc>
        <w:tc>
          <w:tcPr>
            <w:tcW w:w="992" w:type="dxa"/>
            <w:vAlign w:val="center"/>
          </w:tcPr>
          <w:p w14:paraId="27CF8180">
            <w:pPr>
              <w:spacing w:line="360" w:lineRule="exact"/>
              <w:jc w:val="center"/>
              <w:rPr>
                <w:sz w:val="28"/>
                <w:szCs w:val="28"/>
              </w:rPr>
            </w:pPr>
            <w:r>
              <w:rPr>
                <w:rFonts w:hint="eastAsia"/>
                <w:sz w:val="28"/>
                <w:szCs w:val="28"/>
              </w:rPr>
              <w:t>6.2</w:t>
            </w:r>
          </w:p>
        </w:tc>
        <w:tc>
          <w:tcPr>
            <w:tcW w:w="4961" w:type="dxa"/>
            <w:vAlign w:val="center"/>
          </w:tcPr>
          <w:p w14:paraId="49A9C173">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医疗设备采购管理</w:t>
            </w:r>
          </w:p>
        </w:tc>
        <w:tc>
          <w:tcPr>
            <w:tcW w:w="851" w:type="dxa"/>
            <w:vAlign w:val="center"/>
          </w:tcPr>
          <w:p w14:paraId="2E70F5B4">
            <w:pPr>
              <w:spacing w:line="360" w:lineRule="exact"/>
              <w:jc w:val="center"/>
              <w:rPr>
                <w:sz w:val="28"/>
                <w:szCs w:val="28"/>
              </w:rPr>
            </w:pPr>
            <w:r>
              <w:rPr>
                <w:rFonts w:hint="eastAsia"/>
                <w:sz w:val="28"/>
                <w:szCs w:val="28"/>
              </w:rPr>
              <w:t>31</w:t>
            </w:r>
          </w:p>
        </w:tc>
      </w:tr>
      <w:tr w14:paraId="59EEA1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3F2E0BFB">
            <w:pPr>
              <w:jc w:val="center"/>
              <w:rPr>
                <w:sz w:val="28"/>
                <w:szCs w:val="28"/>
              </w:rPr>
            </w:pPr>
          </w:p>
        </w:tc>
        <w:tc>
          <w:tcPr>
            <w:tcW w:w="1701" w:type="dxa"/>
            <w:vMerge w:val="continue"/>
          </w:tcPr>
          <w:p w14:paraId="72CC4C3E">
            <w:pPr>
              <w:widowControl/>
              <w:jc w:val="center"/>
              <w:rPr>
                <w:rFonts w:ascii="方正楷体简体" w:hAnsi="宋体" w:eastAsia="方正楷体简体" w:cs="宋体"/>
                <w:kern w:val="0"/>
                <w:sz w:val="30"/>
                <w:szCs w:val="30"/>
              </w:rPr>
            </w:pPr>
          </w:p>
        </w:tc>
        <w:tc>
          <w:tcPr>
            <w:tcW w:w="992" w:type="dxa"/>
            <w:vAlign w:val="center"/>
          </w:tcPr>
          <w:p w14:paraId="3796B7B2">
            <w:pPr>
              <w:spacing w:line="360" w:lineRule="exact"/>
              <w:jc w:val="center"/>
              <w:rPr>
                <w:sz w:val="28"/>
                <w:szCs w:val="28"/>
              </w:rPr>
            </w:pPr>
            <w:r>
              <w:rPr>
                <w:rFonts w:hint="eastAsia"/>
                <w:sz w:val="28"/>
                <w:szCs w:val="28"/>
              </w:rPr>
              <w:t>6.3</w:t>
            </w:r>
          </w:p>
        </w:tc>
        <w:tc>
          <w:tcPr>
            <w:tcW w:w="4961" w:type="dxa"/>
            <w:vAlign w:val="center"/>
          </w:tcPr>
          <w:p w14:paraId="2EE42206">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非医疗设备采购管理</w:t>
            </w:r>
          </w:p>
        </w:tc>
        <w:tc>
          <w:tcPr>
            <w:tcW w:w="851" w:type="dxa"/>
            <w:vAlign w:val="center"/>
          </w:tcPr>
          <w:p w14:paraId="647B4FAF">
            <w:pPr>
              <w:spacing w:line="360" w:lineRule="exact"/>
              <w:jc w:val="center"/>
              <w:rPr>
                <w:sz w:val="28"/>
                <w:szCs w:val="28"/>
              </w:rPr>
            </w:pPr>
            <w:r>
              <w:rPr>
                <w:rFonts w:hint="eastAsia"/>
                <w:sz w:val="28"/>
                <w:szCs w:val="28"/>
              </w:rPr>
              <w:t>32</w:t>
            </w:r>
          </w:p>
        </w:tc>
      </w:tr>
      <w:tr w14:paraId="1C5541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37340BD2">
            <w:pPr>
              <w:jc w:val="center"/>
              <w:rPr>
                <w:sz w:val="28"/>
                <w:szCs w:val="28"/>
              </w:rPr>
            </w:pPr>
          </w:p>
        </w:tc>
        <w:tc>
          <w:tcPr>
            <w:tcW w:w="1701" w:type="dxa"/>
            <w:vMerge w:val="continue"/>
          </w:tcPr>
          <w:p w14:paraId="697F30BB">
            <w:pPr>
              <w:widowControl/>
              <w:jc w:val="center"/>
              <w:rPr>
                <w:rFonts w:ascii="方正楷体简体" w:hAnsi="宋体" w:eastAsia="方正楷体简体" w:cs="宋体"/>
                <w:kern w:val="0"/>
                <w:sz w:val="30"/>
                <w:szCs w:val="30"/>
              </w:rPr>
            </w:pPr>
          </w:p>
        </w:tc>
        <w:tc>
          <w:tcPr>
            <w:tcW w:w="992" w:type="dxa"/>
            <w:vAlign w:val="center"/>
          </w:tcPr>
          <w:p w14:paraId="23DCC0DE">
            <w:pPr>
              <w:spacing w:line="360" w:lineRule="exact"/>
              <w:jc w:val="center"/>
              <w:rPr>
                <w:sz w:val="28"/>
                <w:szCs w:val="28"/>
              </w:rPr>
            </w:pPr>
            <w:r>
              <w:rPr>
                <w:rFonts w:hint="eastAsia"/>
                <w:sz w:val="28"/>
                <w:szCs w:val="28"/>
              </w:rPr>
              <w:t>6.4</w:t>
            </w:r>
          </w:p>
        </w:tc>
        <w:tc>
          <w:tcPr>
            <w:tcW w:w="4961" w:type="dxa"/>
            <w:vAlign w:val="center"/>
          </w:tcPr>
          <w:p w14:paraId="68F53B13">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医疗设备报废管理</w:t>
            </w:r>
          </w:p>
        </w:tc>
        <w:tc>
          <w:tcPr>
            <w:tcW w:w="851" w:type="dxa"/>
            <w:vAlign w:val="center"/>
          </w:tcPr>
          <w:p w14:paraId="49F922F2">
            <w:pPr>
              <w:spacing w:line="360" w:lineRule="exact"/>
              <w:jc w:val="center"/>
              <w:rPr>
                <w:sz w:val="28"/>
                <w:szCs w:val="28"/>
              </w:rPr>
            </w:pPr>
            <w:r>
              <w:rPr>
                <w:rFonts w:hint="eastAsia"/>
                <w:sz w:val="28"/>
                <w:szCs w:val="28"/>
              </w:rPr>
              <w:t>33</w:t>
            </w:r>
          </w:p>
        </w:tc>
      </w:tr>
      <w:tr w14:paraId="09EE7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449D6EF5">
            <w:pPr>
              <w:jc w:val="center"/>
              <w:rPr>
                <w:sz w:val="28"/>
                <w:szCs w:val="28"/>
              </w:rPr>
            </w:pPr>
          </w:p>
        </w:tc>
        <w:tc>
          <w:tcPr>
            <w:tcW w:w="1701" w:type="dxa"/>
            <w:vMerge w:val="continue"/>
          </w:tcPr>
          <w:p w14:paraId="10FFFB98">
            <w:pPr>
              <w:widowControl/>
              <w:jc w:val="center"/>
              <w:rPr>
                <w:rFonts w:ascii="方正楷体简体" w:hAnsi="宋体" w:eastAsia="方正楷体简体" w:cs="宋体"/>
                <w:kern w:val="0"/>
                <w:sz w:val="30"/>
                <w:szCs w:val="30"/>
              </w:rPr>
            </w:pPr>
          </w:p>
        </w:tc>
        <w:tc>
          <w:tcPr>
            <w:tcW w:w="992" w:type="dxa"/>
            <w:vAlign w:val="center"/>
          </w:tcPr>
          <w:p w14:paraId="283DA7F3">
            <w:pPr>
              <w:spacing w:line="360" w:lineRule="exact"/>
              <w:jc w:val="center"/>
              <w:rPr>
                <w:sz w:val="28"/>
                <w:szCs w:val="28"/>
              </w:rPr>
            </w:pPr>
            <w:r>
              <w:rPr>
                <w:rFonts w:hint="eastAsia"/>
                <w:sz w:val="28"/>
                <w:szCs w:val="28"/>
              </w:rPr>
              <w:t>6.5</w:t>
            </w:r>
          </w:p>
        </w:tc>
        <w:tc>
          <w:tcPr>
            <w:tcW w:w="4961" w:type="dxa"/>
            <w:vAlign w:val="center"/>
          </w:tcPr>
          <w:p w14:paraId="39B86862">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非医疗设备报废管理</w:t>
            </w:r>
          </w:p>
        </w:tc>
        <w:tc>
          <w:tcPr>
            <w:tcW w:w="851" w:type="dxa"/>
            <w:vAlign w:val="center"/>
          </w:tcPr>
          <w:p w14:paraId="1909165A">
            <w:pPr>
              <w:spacing w:line="360" w:lineRule="exact"/>
              <w:jc w:val="center"/>
              <w:rPr>
                <w:sz w:val="28"/>
                <w:szCs w:val="28"/>
              </w:rPr>
            </w:pPr>
            <w:r>
              <w:rPr>
                <w:rFonts w:hint="eastAsia"/>
                <w:sz w:val="28"/>
                <w:szCs w:val="28"/>
              </w:rPr>
              <w:t>34</w:t>
            </w:r>
          </w:p>
        </w:tc>
      </w:tr>
      <w:tr w14:paraId="2432C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Align w:val="center"/>
          </w:tcPr>
          <w:p w14:paraId="5AA8EDF8">
            <w:pPr>
              <w:jc w:val="center"/>
              <w:rPr>
                <w:sz w:val="28"/>
                <w:szCs w:val="28"/>
              </w:rPr>
            </w:pPr>
            <w:r>
              <w:rPr>
                <w:rFonts w:hint="eastAsia"/>
                <w:sz w:val="28"/>
                <w:szCs w:val="28"/>
              </w:rPr>
              <w:t>7</w:t>
            </w:r>
          </w:p>
        </w:tc>
        <w:tc>
          <w:tcPr>
            <w:tcW w:w="1701" w:type="dxa"/>
            <w:vAlign w:val="center"/>
          </w:tcPr>
          <w:p w14:paraId="24E79C4C">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院务公开</w:t>
            </w:r>
          </w:p>
        </w:tc>
        <w:tc>
          <w:tcPr>
            <w:tcW w:w="992" w:type="dxa"/>
            <w:vAlign w:val="center"/>
          </w:tcPr>
          <w:p w14:paraId="7150F68C">
            <w:pPr>
              <w:spacing w:line="360" w:lineRule="exact"/>
              <w:jc w:val="center"/>
              <w:rPr>
                <w:sz w:val="28"/>
                <w:szCs w:val="28"/>
              </w:rPr>
            </w:pPr>
            <w:r>
              <w:rPr>
                <w:rFonts w:hint="eastAsia"/>
                <w:sz w:val="28"/>
                <w:szCs w:val="28"/>
              </w:rPr>
              <w:t>7.1</w:t>
            </w:r>
          </w:p>
        </w:tc>
        <w:tc>
          <w:tcPr>
            <w:tcW w:w="4961" w:type="dxa"/>
            <w:vAlign w:val="center"/>
          </w:tcPr>
          <w:p w14:paraId="51B5CE06">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院务公开管理</w:t>
            </w:r>
          </w:p>
        </w:tc>
        <w:tc>
          <w:tcPr>
            <w:tcW w:w="851" w:type="dxa"/>
            <w:vAlign w:val="center"/>
          </w:tcPr>
          <w:p w14:paraId="0D1ACDC6">
            <w:pPr>
              <w:spacing w:line="360" w:lineRule="exact"/>
              <w:jc w:val="center"/>
              <w:rPr>
                <w:sz w:val="28"/>
                <w:szCs w:val="28"/>
              </w:rPr>
            </w:pPr>
            <w:r>
              <w:rPr>
                <w:rFonts w:hint="eastAsia"/>
                <w:sz w:val="28"/>
                <w:szCs w:val="28"/>
              </w:rPr>
              <w:t>35</w:t>
            </w:r>
          </w:p>
        </w:tc>
      </w:tr>
      <w:tr w14:paraId="2B3B8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Align w:val="center"/>
          </w:tcPr>
          <w:p w14:paraId="6D8067DB">
            <w:pPr>
              <w:jc w:val="center"/>
              <w:rPr>
                <w:sz w:val="28"/>
                <w:szCs w:val="28"/>
              </w:rPr>
            </w:pPr>
            <w:r>
              <w:rPr>
                <w:rFonts w:hint="eastAsia"/>
                <w:sz w:val="28"/>
                <w:szCs w:val="28"/>
              </w:rPr>
              <w:t>8</w:t>
            </w:r>
          </w:p>
        </w:tc>
        <w:tc>
          <w:tcPr>
            <w:tcW w:w="1701" w:type="dxa"/>
            <w:vAlign w:val="center"/>
          </w:tcPr>
          <w:p w14:paraId="4280DA81">
            <w:pPr>
              <w:widowControl/>
              <w:spacing w:line="560" w:lineRule="exact"/>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突发事件的应急管理</w:t>
            </w:r>
          </w:p>
        </w:tc>
        <w:tc>
          <w:tcPr>
            <w:tcW w:w="992" w:type="dxa"/>
            <w:vAlign w:val="center"/>
          </w:tcPr>
          <w:p w14:paraId="63D028AA">
            <w:pPr>
              <w:spacing w:line="360" w:lineRule="exact"/>
              <w:jc w:val="center"/>
              <w:rPr>
                <w:sz w:val="28"/>
                <w:szCs w:val="28"/>
              </w:rPr>
            </w:pPr>
            <w:r>
              <w:rPr>
                <w:rFonts w:hint="eastAsia"/>
                <w:sz w:val="28"/>
                <w:szCs w:val="28"/>
              </w:rPr>
              <w:t>8.1</w:t>
            </w:r>
          </w:p>
        </w:tc>
        <w:tc>
          <w:tcPr>
            <w:tcW w:w="4961" w:type="dxa"/>
            <w:vAlign w:val="center"/>
          </w:tcPr>
          <w:p w14:paraId="1B1DC9BF">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突发事件的应急管理</w:t>
            </w:r>
          </w:p>
        </w:tc>
        <w:tc>
          <w:tcPr>
            <w:tcW w:w="851" w:type="dxa"/>
            <w:vAlign w:val="center"/>
          </w:tcPr>
          <w:p w14:paraId="164E002A">
            <w:pPr>
              <w:spacing w:line="360" w:lineRule="exact"/>
              <w:jc w:val="center"/>
              <w:rPr>
                <w:sz w:val="28"/>
                <w:szCs w:val="28"/>
              </w:rPr>
            </w:pPr>
            <w:r>
              <w:rPr>
                <w:rFonts w:hint="eastAsia"/>
                <w:sz w:val="28"/>
                <w:szCs w:val="28"/>
              </w:rPr>
              <w:t>36</w:t>
            </w:r>
          </w:p>
        </w:tc>
      </w:tr>
      <w:tr w14:paraId="32002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7749DAD9">
            <w:pPr>
              <w:jc w:val="center"/>
              <w:rPr>
                <w:sz w:val="28"/>
                <w:szCs w:val="28"/>
              </w:rPr>
            </w:pPr>
            <w:r>
              <w:rPr>
                <w:rFonts w:hint="eastAsia"/>
                <w:sz w:val="28"/>
                <w:szCs w:val="28"/>
              </w:rPr>
              <w:t>9</w:t>
            </w:r>
          </w:p>
        </w:tc>
        <w:tc>
          <w:tcPr>
            <w:tcW w:w="1701" w:type="dxa"/>
            <w:vMerge w:val="restart"/>
            <w:vAlign w:val="center"/>
          </w:tcPr>
          <w:p w14:paraId="6DE9B600">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公共卫生管理</w:t>
            </w:r>
          </w:p>
        </w:tc>
        <w:tc>
          <w:tcPr>
            <w:tcW w:w="992" w:type="dxa"/>
            <w:vAlign w:val="center"/>
          </w:tcPr>
          <w:p w14:paraId="06E8BC30">
            <w:pPr>
              <w:spacing w:line="360" w:lineRule="exact"/>
              <w:jc w:val="center"/>
              <w:rPr>
                <w:sz w:val="28"/>
                <w:szCs w:val="28"/>
              </w:rPr>
            </w:pPr>
            <w:r>
              <w:rPr>
                <w:rFonts w:hint="eastAsia"/>
                <w:sz w:val="28"/>
                <w:szCs w:val="28"/>
              </w:rPr>
              <w:t>9.1</w:t>
            </w:r>
          </w:p>
        </w:tc>
        <w:tc>
          <w:tcPr>
            <w:tcW w:w="4961" w:type="dxa"/>
            <w:vAlign w:val="center"/>
          </w:tcPr>
          <w:p w14:paraId="7C944F6A">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传染病疫情报告</w:t>
            </w:r>
          </w:p>
        </w:tc>
        <w:tc>
          <w:tcPr>
            <w:tcW w:w="851" w:type="dxa"/>
            <w:vAlign w:val="center"/>
          </w:tcPr>
          <w:p w14:paraId="28E96BDD">
            <w:pPr>
              <w:spacing w:line="360" w:lineRule="exact"/>
              <w:jc w:val="center"/>
              <w:rPr>
                <w:sz w:val="28"/>
                <w:szCs w:val="28"/>
              </w:rPr>
            </w:pPr>
            <w:r>
              <w:rPr>
                <w:rFonts w:hint="eastAsia"/>
                <w:sz w:val="28"/>
                <w:szCs w:val="28"/>
              </w:rPr>
              <w:t>38</w:t>
            </w:r>
          </w:p>
        </w:tc>
      </w:tr>
      <w:tr w14:paraId="568F5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5BABE519">
            <w:pPr>
              <w:jc w:val="center"/>
              <w:rPr>
                <w:sz w:val="28"/>
                <w:szCs w:val="28"/>
              </w:rPr>
            </w:pPr>
          </w:p>
        </w:tc>
        <w:tc>
          <w:tcPr>
            <w:tcW w:w="1701" w:type="dxa"/>
            <w:vMerge w:val="continue"/>
          </w:tcPr>
          <w:p w14:paraId="6F1F2856">
            <w:pPr>
              <w:widowControl/>
              <w:jc w:val="center"/>
              <w:rPr>
                <w:rFonts w:ascii="方正楷体简体" w:hAnsi="宋体" w:eastAsia="方正楷体简体" w:cs="宋体"/>
                <w:kern w:val="0"/>
                <w:sz w:val="30"/>
                <w:szCs w:val="30"/>
              </w:rPr>
            </w:pPr>
          </w:p>
        </w:tc>
        <w:tc>
          <w:tcPr>
            <w:tcW w:w="992" w:type="dxa"/>
            <w:vAlign w:val="center"/>
          </w:tcPr>
          <w:p w14:paraId="1FF2E31D">
            <w:pPr>
              <w:spacing w:line="360" w:lineRule="exact"/>
              <w:jc w:val="center"/>
              <w:rPr>
                <w:sz w:val="28"/>
                <w:szCs w:val="28"/>
              </w:rPr>
            </w:pPr>
            <w:r>
              <w:rPr>
                <w:rFonts w:hint="eastAsia"/>
                <w:sz w:val="28"/>
                <w:szCs w:val="28"/>
              </w:rPr>
              <w:t>9.2</w:t>
            </w:r>
          </w:p>
        </w:tc>
        <w:tc>
          <w:tcPr>
            <w:tcW w:w="4961" w:type="dxa"/>
            <w:vAlign w:val="center"/>
          </w:tcPr>
          <w:p w14:paraId="626E78C1">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宣传和教育</w:t>
            </w:r>
          </w:p>
        </w:tc>
        <w:tc>
          <w:tcPr>
            <w:tcW w:w="851" w:type="dxa"/>
            <w:vAlign w:val="center"/>
          </w:tcPr>
          <w:p w14:paraId="655DAA4D">
            <w:pPr>
              <w:spacing w:line="360" w:lineRule="exact"/>
              <w:jc w:val="center"/>
              <w:rPr>
                <w:sz w:val="28"/>
                <w:szCs w:val="28"/>
              </w:rPr>
            </w:pPr>
            <w:r>
              <w:rPr>
                <w:rFonts w:hint="eastAsia"/>
                <w:sz w:val="28"/>
                <w:szCs w:val="28"/>
              </w:rPr>
              <w:t>39</w:t>
            </w:r>
          </w:p>
        </w:tc>
      </w:tr>
      <w:tr w14:paraId="6180E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3D6F5FFB">
            <w:pPr>
              <w:jc w:val="center"/>
              <w:rPr>
                <w:sz w:val="28"/>
                <w:szCs w:val="28"/>
              </w:rPr>
            </w:pPr>
          </w:p>
        </w:tc>
        <w:tc>
          <w:tcPr>
            <w:tcW w:w="1701" w:type="dxa"/>
            <w:vMerge w:val="continue"/>
          </w:tcPr>
          <w:p w14:paraId="702039E0">
            <w:pPr>
              <w:widowControl/>
              <w:jc w:val="center"/>
              <w:rPr>
                <w:rFonts w:ascii="方正楷体简体" w:hAnsi="宋体" w:eastAsia="方正楷体简体" w:cs="宋体"/>
                <w:kern w:val="0"/>
                <w:sz w:val="30"/>
                <w:szCs w:val="30"/>
              </w:rPr>
            </w:pPr>
          </w:p>
        </w:tc>
        <w:tc>
          <w:tcPr>
            <w:tcW w:w="992" w:type="dxa"/>
            <w:vAlign w:val="center"/>
          </w:tcPr>
          <w:p w14:paraId="4D8BBC2E">
            <w:pPr>
              <w:spacing w:line="360" w:lineRule="exact"/>
              <w:jc w:val="center"/>
              <w:rPr>
                <w:sz w:val="28"/>
                <w:szCs w:val="28"/>
              </w:rPr>
            </w:pPr>
            <w:r>
              <w:rPr>
                <w:rFonts w:hint="eastAsia"/>
                <w:sz w:val="28"/>
                <w:szCs w:val="28"/>
              </w:rPr>
              <w:t>9.3</w:t>
            </w:r>
          </w:p>
        </w:tc>
        <w:tc>
          <w:tcPr>
            <w:tcW w:w="4961" w:type="dxa"/>
            <w:vAlign w:val="center"/>
          </w:tcPr>
          <w:p w14:paraId="1E057263">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控烟巡查劝阻和宣教</w:t>
            </w:r>
          </w:p>
        </w:tc>
        <w:tc>
          <w:tcPr>
            <w:tcW w:w="851" w:type="dxa"/>
            <w:vAlign w:val="center"/>
          </w:tcPr>
          <w:p w14:paraId="633F7DCB">
            <w:pPr>
              <w:spacing w:line="360" w:lineRule="exact"/>
              <w:jc w:val="center"/>
              <w:rPr>
                <w:sz w:val="28"/>
                <w:szCs w:val="28"/>
              </w:rPr>
            </w:pPr>
            <w:r>
              <w:rPr>
                <w:rFonts w:hint="eastAsia"/>
                <w:sz w:val="28"/>
                <w:szCs w:val="28"/>
              </w:rPr>
              <w:t>40</w:t>
            </w:r>
          </w:p>
        </w:tc>
      </w:tr>
      <w:tr w14:paraId="64965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Align w:val="center"/>
          </w:tcPr>
          <w:p w14:paraId="46BAAC6F">
            <w:pPr>
              <w:jc w:val="center"/>
              <w:rPr>
                <w:sz w:val="28"/>
                <w:szCs w:val="28"/>
              </w:rPr>
            </w:pPr>
            <w:r>
              <w:rPr>
                <w:rFonts w:hint="eastAsia"/>
                <w:sz w:val="28"/>
                <w:szCs w:val="28"/>
              </w:rPr>
              <w:t>10</w:t>
            </w:r>
          </w:p>
        </w:tc>
        <w:tc>
          <w:tcPr>
            <w:tcW w:w="1701" w:type="dxa"/>
            <w:vAlign w:val="center"/>
          </w:tcPr>
          <w:p w14:paraId="70EDAC05">
            <w:pPr>
              <w:widowControl/>
              <w:spacing w:line="560" w:lineRule="exact"/>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医院感染管理</w:t>
            </w:r>
          </w:p>
        </w:tc>
        <w:tc>
          <w:tcPr>
            <w:tcW w:w="992" w:type="dxa"/>
            <w:vAlign w:val="center"/>
          </w:tcPr>
          <w:p w14:paraId="135A66B4">
            <w:pPr>
              <w:spacing w:line="360" w:lineRule="exact"/>
              <w:jc w:val="center"/>
              <w:rPr>
                <w:sz w:val="28"/>
                <w:szCs w:val="28"/>
              </w:rPr>
            </w:pPr>
            <w:r>
              <w:rPr>
                <w:rFonts w:hint="eastAsia"/>
                <w:sz w:val="28"/>
                <w:szCs w:val="28"/>
              </w:rPr>
              <w:t>10.1</w:t>
            </w:r>
          </w:p>
        </w:tc>
        <w:tc>
          <w:tcPr>
            <w:tcW w:w="4961" w:type="dxa"/>
            <w:vAlign w:val="center"/>
          </w:tcPr>
          <w:p w14:paraId="1D648048">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医院感染管理</w:t>
            </w:r>
          </w:p>
        </w:tc>
        <w:tc>
          <w:tcPr>
            <w:tcW w:w="851" w:type="dxa"/>
            <w:vAlign w:val="center"/>
          </w:tcPr>
          <w:p w14:paraId="4BEC0325">
            <w:pPr>
              <w:spacing w:line="360" w:lineRule="exact"/>
              <w:jc w:val="center"/>
              <w:rPr>
                <w:sz w:val="28"/>
                <w:szCs w:val="28"/>
              </w:rPr>
            </w:pPr>
            <w:r>
              <w:rPr>
                <w:rFonts w:hint="eastAsia"/>
                <w:sz w:val="28"/>
                <w:szCs w:val="28"/>
              </w:rPr>
              <w:t>41</w:t>
            </w:r>
          </w:p>
        </w:tc>
      </w:tr>
      <w:tr w14:paraId="6E2AA0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52634121">
            <w:pPr>
              <w:jc w:val="center"/>
              <w:rPr>
                <w:sz w:val="28"/>
                <w:szCs w:val="28"/>
              </w:rPr>
            </w:pPr>
            <w:r>
              <w:rPr>
                <w:rFonts w:hint="eastAsia"/>
                <w:sz w:val="28"/>
                <w:szCs w:val="28"/>
              </w:rPr>
              <w:t>11</w:t>
            </w:r>
          </w:p>
        </w:tc>
        <w:tc>
          <w:tcPr>
            <w:tcW w:w="1701" w:type="dxa"/>
            <w:vMerge w:val="restart"/>
            <w:vAlign w:val="center"/>
          </w:tcPr>
          <w:p w14:paraId="434FB387">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安全管理</w:t>
            </w:r>
          </w:p>
        </w:tc>
        <w:tc>
          <w:tcPr>
            <w:tcW w:w="992" w:type="dxa"/>
            <w:vAlign w:val="center"/>
          </w:tcPr>
          <w:p w14:paraId="48D7D23F">
            <w:pPr>
              <w:spacing w:line="360" w:lineRule="exact"/>
              <w:jc w:val="center"/>
              <w:rPr>
                <w:sz w:val="28"/>
                <w:szCs w:val="28"/>
              </w:rPr>
            </w:pPr>
            <w:r>
              <w:rPr>
                <w:rFonts w:hint="eastAsia"/>
                <w:sz w:val="28"/>
                <w:szCs w:val="28"/>
              </w:rPr>
              <w:t>11.1</w:t>
            </w:r>
          </w:p>
        </w:tc>
        <w:tc>
          <w:tcPr>
            <w:tcW w:w="4961" w:type="dxa"/>
            <w:vAlign w:val="center"/>
          </w:tcPr>
          <w:p w14:paraId="7E9369F9">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安全生产管理</w:t>
            </w:r>
          </w:p>
        </w:tc>
        <w:tc>
          <w:tcPr>
            <w:tcW w:w="851" w:type="dxa"/>
            <w:vAlign w:val="center"/>
          </w:tcPr>
          <w:p w14:paraId="7FF833AA">
            <w:pPr>
              <w:spacing w:line="360" w:lineRule="exact"/>
              <w:jc w:val="center"/>
              <w:rPr>
                <w:sz w:val="28"/>
                <w:szCs w:val="28"/>
              </w:rPr>
            </w:pPr>
            <w:r>
              <w:rPr>
                <w:rFonts w:hint="eastAsia"/>
                <w:sz w:val="28"/>
                <w:szCs w:val="28"/>
              </w:rPr>
              <w:t>42</w:t>
            </w:r>
          </w:p>
        </w:tc>
      </w:tr>
      <w:tr w14:paraId="7DAC9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28DA3891">
            <w:pPr>
              <w:jc w:val="center"/>
              <w:rPr>
                <w:sz w:val="28"/>
                <w:szCs w:val="28"/>
              </w:rPr>
            </w:pPr>
          </w:p>
        </w:tc>
        <w:tc>
          <w:tcPr>
            <w:tcW w:w="1701" w:type="dxa"/>
            <w:vMerge w:val="continue"/>
          </w:tcPr>
          <w:p w14:paraId="6E3D80B8">
            <w:pPr>
              <w:widowControl/>
              <w:jc w:val="center"/>
              <w:rPr>
                <w:rFonts w:ascii="方正楷体简体" w:hAnsi="宋体" w:eastAsia="方正楷体简体" w:cs="宋体"/>
                <w:kern w:val="0"/>
                <w:sz w:val="30"/>
                <w:szCs w:val="30"/>
              </w:rPr>
            </w:pPr>
          </w:p>
        </w:tc>
        <w:tc>
          <w:tcPr>
            <w:tcW w:w="992" w:type="dxa"/>
            <w:vAlign w:val="center"/>
          </w:tcPr>
          <w:p w14:paraId="4710B702">
            <w:pPr>
              <w:spacing w:line="360" w:lineRule="exact"/>
              <w:jc w:val="center"/>
              <w:rPr>
                <w:sz w:val="28"/>
                <w:szCs w:val="28"/>
              </w:rPr>
            </w:pPr>
            <w:r>
              <w:rPr>
                <w:rFonts w:hint="eastAsia"/>
                <w:sz w:val="28"/>
                <w:szCs w:val="28"/>
              </w:rPr>
              <w:t>11.2</w:t>
            </w:r>
          </w:p>
        </w:tc>
        <w:tc>
          <w:tcPr>
            <w:tcW w:w="4961" w:type="dxa"/>
            <w:vAlign w:val="center"/>
          </w:tcPr>
          <w:p w14:paraId="079DA9A6">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消防安全管理</w:t>
            </w:r>
          </w:p>
        </w:tc>
        <w:tc>
          <w:tcPr>
            <w:tcW w:w="851" w:type="dxa"/>
            <w:vAlign w:val="center"/>
          </w:tcPr>
          <w:p w14:paraId="76A347CE">
            <w:pPr>
              <w:spacing w:line="360" w:lineRule="exact"/>
              <w:jc w:val="center"/>
              <w:rPr>
                <w:sz w:val="28"/>
                <w:szCs w:val="28"/>
              </w:rPr>
            </w:pPr>
            <w:r>
              <w:rPr>
                <w:rFonts w:hint="eastAsia"/>
                <w:sz w:val="28"/>
                <w:szCs w:val="28"/>
              </w:rPr>
              <w:t>43</w:t>
            </w:r>
          </w:p>
        </w:tc>
      </w:tr>
      <w:tr w14:paraId="49D1C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014E01A6">
            <w:pPr>
              <w:jc w:val="center"/>
              <w:rPr>
                <w:sz w:val="28"/>
                <w:szCs w:val="28"/>
              </w:rPr>
            </w:pPr>
          </w:p>
        </w:tc>
        <w:tc>
          <w:tcPr>
            <w:tcW w:w="1701" w:type="dxa"/>
            <w:vMerge w:val="continue"/>
          </w:tcPr>
          <w:p w14:paraId="08C9AAF5">
            <w:pPr>
              <w:widowControl/>
              <w:jc w:val="center"/>
              <w:rPr>
                <w:rFonts w:ascii="方正楷体简体" w:hAnsi="宋体" w:eastAsia="方正楷体简体" w:cs="宋体"/>
                <w:kern w:val="0"/>
                <w:sz w:val="30"/>
                <w:szCs w:val="30"/>
              </w:rPr>
            </w:pPr>
          </w:p>
        </w:tc>
        <w:tc>
          <w:tcPr>
            <w:tcW w:w="992" w:type="dxa"/>
            <w:vAlign w:val="center"/>
          </w:tcPr>
          <w:p w14:paraId="27E58168">
            <w:pPr>
              <w:spacing w:line="360" w:lineRule="exact"/>
              <w:jc w:val="center"/>
              <w:rPr>
                <w:sz w:val="28"/>
                <w:szCs w:val="28"/>
              </w:rPr>
            </w:pPr>
            <w:r>
              <w:rPr>
                <w:rFonts w:hint="eastAsia"/>
                <w:sz w:val="28"/>
                <w:szCs w:val="28"/>
              </w:rPr>
              <w:t>11.3</w:t>
            </w:r>
          </w:p>
        </w:tc>
        <w:tc>
          <w:tcPr>
            <w:tcW w:w="4961" w:type="dxa"/>
            <w:vAlign w:val="center"/>
          </w:tcPr>
          <w:p w14:paraId="26597EFD">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治安保卫管理</w:t>
            </w:r>
          </w:p>
        </w:tc>
        <w:tc>
          <w:tcPr>
            <w:tcW w:w="851" w:type="dxa"/>
            <w:vAlign w:val="center"/>
          </w:tcPr>
          <w:p w14:paraId="1DCF91F5">
            <w:pPr>
              <w:spacing w:line="360" w:lineRule="exact"/>
              <w:jc w:val="center"/>
              <w:rPr>
                <w:sz w:val="28"/>
                <w:szCs w:val="28"/>
              </w:rPr>
            </w:pPr>
            <w:r>
              <w:rPr>
                <w:rFonts w:hint="eastAsia"/>
                <w:sz w:val="28"/>
                <w:szCs w:val="28"/>
              </w:rPr>
              <w:t>44</w:t>
            </w:r>
          </w:p>
        </w:tc>
      </w:tr>
      <w:tr w14:paraId="1D40D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79047F75">
            <w:pPr>
              <w:jc w:val="center"/>
              <w:rPr>
                <w:sz w:val="28"/>
                <w:szCs w:val="28"/>
              </w:rPr>
            </w:pPr>
          </w:p>
        </w:tc>
        <w:tc>
          <w:tcPr>
            <w:tcW w:w="1701" w:type="dxa"/>
            <w:vMerge w:val="continue"/>
          </w:tcPr>
          <w:p w14:paraId="6A23B7BD">
            <w:pPr>
              <w:widowControl/>
              <w:jc w:val="center"/>
              <w:rPr>
                <w:rFonts w:ascii="方正楷体简体" w:hAnsi="宋体" w:eastAsia="方正楷体简体" w:cs="宋体"/>
                <w:kern w:val="0"/>
                <w:sz w:val="30"/>
                <w:szCs w:val="30"/>
              </w:rPr>
            </w:pPr>
          </w:p>
        </w:tc>
        <w:tc>
          <w:tcPr>
            <w:tcW w:w="992" w:type="dxa"/>
            <w:vAlign w:val="center"/>
          </w:tcPr>
          <w:p w14:paraId="4DDFD294">
            <w:pPr>
              <w:spacing w:line="360" w:lineRule="exact"/>
              <w:jc w:val="center"/>
              <w:rPr>
                <w:sz w:val="28"/>
                <w:szCs w:val="28"/>
              </w:rPr>
            </w:pPr>
            <w:r>
              <w:rPr>
                <w:rFonts w:hint="eastAsia"/>
                <w:sz w:val="28"/>
                <w:szCs w:val="28"/>
              </w:rPr>
              <w:t>11.4</w:t>
            </w:r>
          </w:p>
        </w:tc>
        <w:tc>
          <w:tcPr>
            <w:tcW w:w="4961" w:type="dxa"/>
            <w:vAlign w:val="center"/>
          </w:tcPr>
          <w:p w14:paraId="59F00FE4">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门诊安全秩序管理</w:t>
            </w:r>
          </w:p>
        </w:tc>
        <w:tc>
          <w:tcPr>
            <w:tcW w:w="851" w:type="dxa"/>
            <w:vAlign w:val="center"/>
          </w:tcPr>
          <w:p w14:paraId="08EC7145">
            <w:pPr>
              <w:spacing w:line="360" w:lineRule="exact"/>
              <w:jc w:val="center"/>
              <w:rPr>
                <w:sz w:val="28"/>
                <w:szCs w:val="28"/>
              </w:rPr>
            </w:pPr>
            <w:r>
              <w:rPr>
                <w:rFonts w:hint="eastAsia"/>
                <w:sz w:val="28"/>
                <w:szCs w:val="28"/>
              </w:rPr>
              <w:t>45</w:t>
            </w:r>
          </w:p>
        </w:tc>
      </w:tr>
      <w:tr w14:paraId="03033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restart"/>
            <w:vAlign w:val="center"/>
          </w:tcPr>
          <w:p w14:paraId="1DD36A89">
            <w:pPr>
              <w:jc w:val="center"/>
              <w:rPr>
                <w:sz w:val="28"/>
                <w:szCs w:val="28"/>
              </w:rPr>
            </w:pPr>
            <w:r>
              <w:rPr>
                <w:rFonts w:hint="eastAsia"/>
                <w:sz w:val="28"/>
                <w:szCs w:val="28"/>
              </w:rPr>
              <w:t>12</w:t>
            </w:r>
          </w:p>
        </w:tc>
        <w:tc>
          <w:tcPr>
            <w:tcW w:w="1701" w:type="dxa"/>
            <w:vMerge w:val="restart"/>
            <w:vAlign w:val="center"/>
          </w:tcPr>
          <w:p w14:paraId="604E349F">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投诉与行风建设</w:t>
            </w:r>
          </w:p>
        </w:tc>
        <w:tc>
          <w:tcPr>
            <w:tcW w:w="992" w:type="dxa"/>
            <w:vAlign w:val="center"/>
          </w:tcPr>
          <w:p w14:paraId="21DA76D9">
            <w:pPr>
              <w:spacing w:line="360" w:lineRule="exact"/>
              <w:jc w:val="center"/>
              <w:rPr>
                <w:sz w:val="28"/>
                <w:szCs w:val="28"/>
              </w:rPr>
            </w:pPr>
            <w:r>
              <w:rPr>
                <w:rFonts w:hint="eastAsia"/>
                <w:sz w:val="28"/>
                <w:szCs w:val="28"/>
              </w:rPr>
              <w:t>12.1</w:t>
            </w:r>
          </w:p>
        </w:tc>
        <w:tc>
          <w:tcPr>
            <w:tcW w:w="4961" w:type="dxa"/>
            <w:vAlign w:val="center"/>
          </w:tcPr>
          <w:p w14:paraId="7D4249AB">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医疗投诉受理</w:t>
            </w:r>
          </w:p>
        </w:tc>
        <w:tc>
          <w:tcPr>
            <w:tcW w:w="851" w:type="dxa"/>
            <w:vAlign w:val="center"/>
          </w:tcPr>
          <w:p w14:paraId="714966CA">
            <w:pPr>
              <w:spacing w:line="360" w:lineRule="exact"/>
              <w:jc w:val="center"/>
              <w:rPr>
                <w:sz w:val="28"/>
                <w:szCs w:val="28"/>
              </w:rPr>
            </w:pPr>
            <w:r>
              <w:rPr>
                <w:rFonts w:hint="eastAsia"/>
                <w:sz w:val="28"/>
                <w:szCs w:val="28"/>
              </w:rPr>
              <w:t>46</w:t>
            </w:r>
          </w:p>
        </w:tc>
      </w:tr>
      <w:tr w14:paraId="3A34D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63546212">
            <w:pPr>
              <w:jc w:val="center"/>
              <w:rPr>
                <w:sz w:val="28"/>
                <w:szCs w:val="28"/>
              </w:rPr>
            </w:pPr>
          </w:p>
        </w:tc>
        <w:tc>
          <w:tcPr>
            <w:tcW w:w="1701" w:type="dxa"/>
            <w:vMerge w:val="continue"/>
          </w:tcPr>
          <w:p w14:paraId="03BE52DE">
            <w:pPr>
              <w:spacing w:line="360" w:lineRule="exact"/>
              <w:jc w:val="center"/>
              <w:rPr>
                <w:sz w:val="28"/>
                <w:szCs w:val="28"/>
              </w:rPr>
            </w:pPr>
          </w:p>
        </w:tc>
        <w:tc>
          <w:tcPr>
            <w:tcW w:w="992" w:type="dxa"/>
            <w:vAlign w:val="center"/>
          </w:tcPr>
          <w:p w14:paraId="5AA22430">
            <w:pPr>
              <w:spacing w:line="360" w:lineRule="exact"/>
              <w:jc w:val="center"/>
              <w:rPr>
                <w:sz w:val="28"/>
                <w:szCs w:val="28"/>
              </w:rPr>
            </w:pPr>
            <w:r>
              <w:rPr>
                <w:rFonts w:hint="eastAsia"/>
                <w:sz w:val="28"/>
                <w:szCs w:val="28"/>
              </w:rPr>
              <w:t>12.2</w:t>
            </w:r>
          </w:p>
        </w:tc>
        <w:tc>
          <w:tcPr>
            <w:tcW w:w="4961" w:type="dxa"/>
            <w:vAlign w:val="center"/>
          </w:tcPr>
          <w:p w14:paraId="7D07E57F">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医疗投诉处理</w:t>
            </w:r>
          </w:p>
        </w:tc>
        <w:tc>
          <w:tcPr>
            <w:tcW w:w="851" w:type="dxa"/>
            <w:vAlign w:val="center"/>
          </w:tcPr>
          <w:p w14:paraId="70C1D0FF">
            <w:pPr>
              <w:spacing w:line="360" w:lineRule="exact"/>
              <w:jc w:val="center"/>
              <w:rPr>
                <w:sz w:val="28"/>
                <w:szCs w:val="28"/>
              </w:rPr>
            </w:pPr>
            <w:r>
              <w:rPr>
                <w:rFonts w:hint="eastAsia"/>
                <w:sz w:val="28"/>
                <w:szCs w:val="28"/>
              </w:rPr>
              <w:t>47</w:t>
            </w:r>
          </w:p>
        </w:tc>
      </w:tr>
      <w:tr w14:paraId="15E0F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534" w:type="dxa"/>
            <w:vMerge w:val="continue"/>
          </w:tcPr>
          <w:p w14:paraId="41693313">
            <w:pPr>
              <w:jc w:val="center"/>
              <w:rPr>
                <w:sz w:val="28"/>
                <w:szCs w:val="28"/>
              </w:rPr>
            </w:pPr>
          </w:p>
        </w:tc>
        <w:tc>
          <w:tcPr>
            <w:tcW w:w="1701" w:type="dxa"/>
            <w:vMerge w:val="continue"/>
          </w:tcPr>
          <w:p w14:paraId="22923F00">
            <w:pPr>
              <w:spacing w:line="360" w:lineRule="exact"/>
              <w:jc w:val="center"/>
              <w:rPr>
                <w:sz w:val="28"/>
                <w:szCs w:val="28"/>
              </w:rPr>
            </w:pPr>
          </w:p>
        </w:tc>
        <w:tc>
          <w:tcPr>
            <w:tcW w:w="992" w:type="dxa"/>
            <w:vAlign w:val="center"/>
          </w:tcPr>
          <w:p w14:paraId="752BF46B">
            <w:pPr>
              <w:spacing w:line="360" w:lineRule="exact"/>
              <w:jc w:val="center"/>
              <w:rPr>
                <w:sz w:val="28"/>
                <w:szCs w:val="28"/>
              </w:rPr>
            </w:pPr>
            <w:r>
              <w:rPr>
                <w:rFonts w:hint="eastAsia"/>
                <w:sz w:val="28"/>
                <w:szCs w:val="28"/>
              </w:rPr>
              <w:t>12.3</w:t>
            </w:r>
          </w:p>
        </w:tc>
        <w:tc>
          <w:tcPr>
            <w:tcW w:w="4961" w:type="dxa"/>
            <w:vAlign w:val="center"/>
          </w:tcPr>
          <w:p w14:paraId="6D9389BB">
            <w:pPr>
              <w:widowControl/>
              <w:spacing w:line="480" w:lineRule="exact"/>
              <w:jc w:val="center"/>
              <w:rPr>
                <w:rFonts w:ascii="方正黑体简体" w:hAnsi="宋体" w:eastAsia="方正黑体简体" w:cs="宋体"/>
                <w:kern w:val="0"/>
                <w:sz w:val="28"/>
                <w:szCs w:val="28"/>
              </w:rPr>
            </w:pPr>
            <w:r>
              <w:rPr>
                <w:rFonts w:hint="eastAsia" w:ascii="方正黑体简体" w:hAnsi="宋体" w:eastAsia="方正黑体简体" w:cs="宋体"/>
                <w:kern w:val="0"/>
                <w:sz w:val="28"/>
                <w:szCs w:val="28"/>
              </w:rPr>
              <w:t>行风投诉处理</w:t>
            </w:r>
          </w:p>
        </w:tc>
        <w:tc>
          <w:tcPr>
            <w:tcW w:w="851" w:type="dxa"/>
            <w:vAlign w:val="center"/>
          </w:tcPr>
          <w:p w14:paraId="1526F22C">
            <w:pPr>
              <w:spacing w:line="360" w:lineRule="exact"/>
              <w:jc w:val="center"/>
              <w:rPr>
                <w:sz w:val="28"/>
                <w:szCs w:val="28"/>
              </w:rPr>
            </w:pPr>
            <w:r>
              <w:rPr>
                <w:rFonts w:hint="eastAsia"/>
                <w:sz w:val="28"/>
                <w:szCs w:val="28"/>
              </w:rPr>
              <w:t>48</w:t>
            </w:r>
          </w:p>
        </w:tc>
      </w:tr>
    </w:tbl>
    <w:p w14:paraId="75FC9F4F">
      <w:pPr>
        <w:widowControl/>
        <w:jc w:val="left"/>
        <w:rPr>
          <w:b/>
          <w:sz w:val="36"/>
          <w:szCs w:val="36"/>
          <w:u w:val="single"/>
        </w:rPr>
      </w:pPr>
      <w:r>
        <w:rPr>
          <w:b/>
          <w:sz w:val="36"/>
          <w:szCs w:val="36"/>
          <w:u w:val="single"/>
        </w:rPr>
        <w:br w:type="page"/>
      </w:r>
    </w:p>
    <w:p w14:paraId="20A4167E">
      <w:pPr>
        <w:spacing w:beforeLines="50" w:afterLines="50"/>
        <w:jc w:val="center"/>
        <w:rPr>
          <w:b/>
          <w:sz w:val="36"/>
          <w:szCs w:val="36"/>
        </w:rPr>
      </w:pPr>
      <w:r>
        <w:rPr>
          <w:rFonts w:hint="eastAsia"/>
          <w:b/>
          <w:sz w:val="36"/>
          <w:szCs w:val="36"/>
          <w:u w:val="single"/>
        </w:rPr>
        <w:t>（门诊诊疗服务）</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262D01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6A3DD8C6">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31AC109">
            <w:pPr>
              <w:spacing w:line="400" w:lineRule="exact"/>
              <w:jc w:val="left"/>
              <w:rPr>
                <w:sz w:val="28"/>
                <w:szCs w:val="28"/>
              </w:rPr>
            </w:pPr>
            <w:r>
              <w:rPr>
                <w:rFonts w:hint="eastAsia"/>
                <w:sz w:val="28"/>
                <w:szCs w:val="28"/>
              </w:rPr>
              <w:t>1.1</w:t>
            </w:r>
          </w:p>
        </w:tc>
      </w:tr>
      <w:tr w14:paraId="4E156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50B5FBF0">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732AAD96">
            <w:pPr>
              <w:spacing w:line="400" w:lineRule="exact"/>
              <w:jc w:val="left"/>
              <w:rPr>
                <w:rFonts w:asciiTheme="minorEastAsia" w:hAnsiTheme="minorEastAsia"/>
                <w:sz w:val="28"/>
                <w:szCs w:val="28"/>
              </w:rPr>
            </w:pPr>
            <w:r>
              <w:rPr>
                <w:rFonts w:hint="eastAsia" w:asciiTheme="minorEastAsia" w:hAnsiTheme="minorEastAsia"/>
                <w:sz w:val="28"/>
                <w:szCs w:val="28"/>
              </w:rPr>
              <w:t>门诊诊疗服务</w:t>
            </w:r>
          </w:p>
        </w:tc>
      </w:tr>
      <w:tr w14:paraId="1FD34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47A8F410">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259D0B64">
            <w:pPr>
              <w:spacing w:line="400" w:lineRule="exact"/>
              <w:jc w:val="left"/>
              <w:rPr>
                <w:rFonts w:asciiTheme="minorEastAsia" w:hAnsiTheme="minorEastAsia"/>
                <w:sz w:val="28"/>
                <w:szCs w:val="28"/>
              </w:rPr>
            </w:pPr>
            <w:r>
              <w:rPr>
                <w:rFonts w:hint="eastAsia" w:asciiTheme="minorEastAsia" w:hAnsiTheme="minorEastAsia"/>
                <w:sz w:val="28"/>
                <w:szCs w:val="28"/>
              </w:rPr>
              <w:t>《医疗机构管理条例》第三条医疗机构以救死扶伤，防病治病，为公民的健康服务为宗旨。</w:t>
            </w:r>
          </w:p>
        </w:tc>
      </w:tr>
      <w:tr w14:paraId="67C31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1D6EF77">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CBB26B6">
            <w:pPr>
              <w:spacing w:line="400" w:lineRule="exact"/>
              <w:jc w:val="left"/>
              <w:rPr>
                <w:rFonts w:asciiTheme="minorEastAsia" w:hAnsiTheme="minorEastAsia"/>
                <w:sz w:val="28"/>
                <w:szCs w:val="28"/>
              </w:rPr>
            </w:pPr>
            <w:r>
              <w:rPr>
                <w:rFonts w:hint="eastAsia" w:asciiTheme="minorEastAsia" w:hAnsiTheme="minorEastAsia"/>
                <w:sz w:val="28"/>
                <w:szCs w:val="28"/>
              </w:rPr>
              <w:t>天津市滨海新区海滨人民医院门诊管理部、各临床及医技科室</w:t>
            </w:r>
          </w:p>
        </w:tc>
      </w:tr>
      <w:tr w14:paraId="397AD3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28283D15">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270F9AFA">
            <w:pPr>
              <w:spacing w:line="400" w:lineRule="exact"/>
              <w:jc w:val="left"/>
              <w:rPr>
                <w:rFonts w:asciiTheme="minorEastAsia" w:hAnsiTheme="minorEastAsia"/>
                <w:sz w:val="28"/>
                <w:szCs w:val="28"/>
              </w:rPr>
            </w:pPr>
            <w:r>
              <w:rPr>
                <w:rFonts w:hint="eastAsia" w:asciiTheme="minorEastAsia" w:hAnsiTheme="minorEastAsia"/>
                <w:sz w:val="28"/>
                <w:szCs w:val="28"/>
              </w:rPr>
              <w:t>天津市滨海新区海滨人民医院门诊管理部、各临床及医技科室</w:t>
            </w:r>
          </w:p>
        </w:tc>
      </w:tr>
      <w:tr w14:paraId="791EC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15A4294">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22639832">
            <w:pPr>
              <w:spacing w:line="400" w:lineRule="exact"/>
              <w:jc w:val="left"/>
              <w:rPr>
                <w:rFonts w:asciiTheme="minorEastAsia" w:hAnsiTheme="minorEastAsia"/>
                <w:sz w:val="28"/>
                <w:szCs w:val="28"/>
              </w:rPr>
            </w:pPr>
            <w:r>
              <w:rPr>
                <w:rFonts w:hint="eastAsia" w:asciiTheme="minorEastAsia" w:hAnsiTheme="minorEastAsia"/>
                <w:sz w:val="28"/>
                <w:szCs w:val="28"/>
              </w:rPr>
              <w:t>0.预约挂号。1.挂号或签到。2.就诊。3.检查检验。4.处方。5.取药。6.离院。</w:t>
            </w:r>
          </w:p>
        </w:tc>
      </w:tr>
      <w:tr w14:paraId="234F4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222799B6">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25F90B12">
            <w:pPr>
              <w:spacing w:line="400" w:lineRule="exact"/>
              <w:jc w:val="left"/>
              <w:rPr>
                <w:rFonts w:asciiTheme="minorEastAsia" w:hAnsiTheme="minorEastAsia"/>
                <w:sz w:val="28"/>
                <w:szCs w:val="28"/>
              </w:rPr>
            </w:pPr>
            <w:r>
              <w:rPr>
                <w:rFonts w:hint="eastAsia" w:asciiTheme="minorEastAsia" w:hAnsiTheme="minorEastAsia"/>
                <w:sz w:val="28"/>
                <w:szCs w:val="28"/>
              </w:rPr>
              <w:t>患者本人身份证、医保卡</w:t>
            </w:r>
          </w:p>
        </w:tc>
      </w:tr>
      <w:tr w14:paraId="3F6D6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3EF1A38">
            <w:pPr>
              <w:tabs>
                <w:tab w:val="center" w:pos="938"/>
              </w:tabs>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20860649">
            <w:pPr>
              <w:spacing w:line="400" w:lineRule="exact"/>
              <w:jc w:val="left"/>
              <w:rPr>
                <w:rFonts w:asciiTheme="minorEastAsia" w:hAnsiTheme="minorEastAsia"/>
                <w:sz w:val="28"/>
                <w:szCs w:val="28"/>
              </w:rPr>
            </w:pPr>
            <w:r>
              <w:rPr>
                <w:rFonts w:hint="eastAsia" w:asciiTheme="minorEastAsia" w:hAnsiTheme="minorEastAsia"/>
                <w:sz w:val="28"/>
                <w:szCs w:val="28"/>
              </w:rPr>
              <w:t>依据《医疗机构管理条例》执行</w:t>
            </w:r>
          </w:p>
        </w:tc>
      </w:tr>
      <w:tr w14:paraId="5F642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4EFFAD9">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0BCB5683">
            <w:pPr>
              <w:spacing w:line="400" w:lineRule="exact"/>
              <w:rPr>
                <w:rFonts w:asciiTheme="minorEastAsia" w:hAnsiTheme="minorEastAsia"/>
                <w:sz w:val="28"/>
                <w:szCs w:val="28"/>
              </w:rPr>
            </w:pPr>
            <w:r>
              <w:rPr>
                <w:rFonts w:hint="eastAsia" w:asciiTheme="minorEastAsia" w:hAnsiTheme="minorEastAsia"/>
                <w:sz w:val="28"/>
                <w:szCs w:val="28"/>
              </w:rPr>
              <w:t>电话号码：</w:t>
            </w:r>
            <w:r>
              <w:rPr>
                <w:rFonts w:asciiTheme="minorEastAsia" w:hAnsiTheme="minorEastAsia"/>
                <w:sz w:val="28"/>
                <w:szCs w:val="28"/>
              </w:rPr>
              <w:t>022-25924213</w:t>
            </w:r>
          </w:p>
          <w:p w14:paraId="39843C3E">
            <w:pPr>
              <w:spacing w:line="400" w:lineRule="exact"/>
              <w:rPr>
                <w:rFonts w:asciiTheme="minorEastAsia" w:hAnsiTheme="minorEastAsia"/>
                <w:sz w:val="28"/>
                <w:szCs w:val="28"/>
              </w:rPr>
            </w:pPr>
            <w:r>
              <w:rPr>
                <w:rFonts w:hint="eastAsia" w:asciiTheme="minorEastAsia" w:hAnsiTheme="minorEastAsia"/>
                <w:sz w:val="28"/>
                <w:szCs w:val="28"/>
              </w:rPr>
              <w:t>电子邮箱：</w:t>
            </w:r>
            <w:r>
              <w:rPr>
                <w:rFonts w:asciiTheme="minorEastAsia" w:hAnsiTheme="minorEastAsia"/>
                <w:sz w:val="28"/>
                <w:szCs w:val="28"/>
              </w:rPr>
              <w:t>dgytzyy@163.com</w:t>
            </w:r>
          </w:p>
          <w:p w14:paraId="72E6BBAD">
            <w:pPr>
              <w:spacing w:line="400" w:lineRule="exact"/>
              <w:rPr>
                <w:rFonts w:asciiTheme="minorEastAsia" w:hAnsiTheme="minorEastAsia"/>
                <w:sz w:val="28"/>
                <w:szCs w:val="28"/>
              </w:rPr>
            </w:pPr>
            <w:r>
              <w:rPr>
                <w:rFonts w:hint="eastAsia" w:asciiTheme="minorEastAsia" w:hAnsiTheme="minorEastAsia"/>
                <w:sz w:val="28"/>
                <w:szCs w:val="28"/>
              </w:rPr>
              <w:t>地址：天津市滨海新区海滨街幸福路和健安道交口</w:t>
            </w:r>
          </w:p>
        </w:tc>
      </w:tr>
    </w:tbl>
    <w:p w14:paraId="485B9353">
      <w:pPr>
        <w:widowControl/>
        <w:jc w:val="left"/>
        <w:rPr>
          <w:b/>
          <w:sz w:val="28"/>
          <w:szCs w:val="28"/>
          <w:u w:val="single"/>
        </w:rPr>
      </w:pPr>
      <w:r>
        <w:rPr>
          <w:b/>
          <w:sz w:val="28"/>
          <w:szCs w:val="28"/>
          <w:u w:val="single"/>
        </w:rPr>
        <w:br w:type="page"/>
      </w:r>
    </w:p>
    <w:p w14:paraId="69D6B378">
      <w:pPr>
        <w:spacing w:beforeLines="50" w:afterLines="50"/>
        <w:jc w:val="center"/>
        <w:rPr>
          <w:b/>
          <w:sz w:val="36"/>
          <w:szCs w:val="36"/>
        </w:rPr>
      </w:pPr>
      <w:r>
        <w:rPr>
          <w:rFonts w:hint="eastAsia"/>
          <w:b/>
          <w:sz w:val="36"/>
          <w:szCs w:val="36"/>
          <w:u w:val="single"/>
        </w:rPr>
        <w:t>（护理服务）</w:t>
      </w:r>
      <w:r>
        <w:rPr>
          <w:rFonts w:hint="eastAsia"/>
          <w:b/>
          <w:sz w:val="36"/>
          <w:szCs w:val="36"/>
        </w:rPr>
        <w:t>信息表</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429"/>
      </w:tblGrid>
      <w:tr w14:paraId="1FA60070">
        <w:tblPrEx>
          <w:tblCellMar>
            <w:top w:w="0" w:type="dxa"/>
            <w:left w:w="108" w:type="dxa"/>
            <w:bottom w:w="0" w:type="dxa"/>
            <w:right w:w="108" w:type="dxa"/>
          </w:tblCellMar>
        </w:tblPrEx>
        <w:trPr>
          <w:trHeight w:val="454" w:hRule="atLeast"/>
          <w:jc w:val="center"/>
        </w:trPr>
        <w:tc>
          <w:tcPr>
            <w:tcW w:w="2093" w:type="dxa"/>
            <w:vAlign w:val="center"/>
          </w:tcPr>
          <w:p w14:paraId="52A4FF31">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25EE72D6">
            <w:pPr>
              <w:snapToGrid w:val="0"/>
              <w:spacing w:line="520" w:lineRule="exact"/>
              <w:jc w:val="left"/>
              <w:rPr>
                <w:rFonts w:ascii="仿宋_GB2312" w:hAnsi="仿宋" w:eastAsia="仿宋_GB2312" w:cs="宋体"/>
                <w:kern w:val="0"/>
                <w:sz w:val="32"/>
                <w:szCs w:val="30"/>
              </w:rPr>
            </w:pPr>
            <w:r>
              <w:rPr>
                <w:rFonts w:ascii="仿宋_GB2312" w:hAnsi="仿宋" w:eastAsia="仿宋_GB2312" w:cs="宋体"/>
                <w:kern w:val="0"/>
                <w:sz w:val="32"/>
                <w:szCs w:val="30"/>
              </w:rPr>
              <w:t>1.</w:t>
            </w:r>
            <w:r>
              <w:rPr>
                <w:rFonts w:hint="eastAsia" w:ascii="仿宋_GB2312" w:hAnsi="仿宋" w:eastAsia="仿宋_GB2312" w:cs="宋体"/>
                <w:kern w:val="0"/>
                <w:sz w:val="32"/>
                <w:szCs w:val="30"/>
              </w:rPr>
              <w:t>2</w:t>
            </w:r>
          </w:p>
        </w:tc>
      </w:tr>
      <w:tr w14:paraId="7D6EBB66">
        <w:tblPrEx>
          <w:tblCellMar>
            <w:top w:w="0" w:type="dxa"/>
            <w:left w:w="108" w:type="dxa"/>
            <w:bottom w:w="0" w:type="dxa"/>
            <w:right w:w="108" w:type="dxa"/>
          </w:tblCellMar>
        </w:tblPrEx>
        <w:trPr>
          <w:jc w:val="center"/>
        </w:trPr>
        <w:tc>
          <w:tcPr>
            <w:tcW w:w="2093" w:type="dxa"/>
            <w:vAlign w:val="center"/>
          </w:tcPr>
          <w:p w14:paraId="52492B3D">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06A103F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护理服务</w:t>
            </w:r>
          </w:p>
        </w:tc>
      </w:tr>
      <w:tr w14:paraId="7438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atLeast"/>
          <w:jc w:val="center"/>
        </w:trPr>
        <w:tc>
          <w:tcPr>
            <w:tcW w:w="2093" w:type="dxa"/>
            <w:vAlign w:val="center"/>
          </w:tcPr>
          <w:p w14:paraId="5AA82581">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586EDB8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《医疗机构管理条例》第三条医疗机构以救死扶伤，防病治病，为公民的健康服务为宗旨。</w:t>
            </w:r>
          </w:p>
        </w:tc>
      </w:tr>
      <w:tr w14:paraId="5B67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093" w:type="dxa"/>
            <w:vAlign w:val="center"/>
          </w:tcPr>
          <w:p w14:paraId="47A90D77">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1E26AC4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天津市滨海新区海滨人民医院所属各护理单元</w:t>
            </w:r>
          </w:p>
        </w:tc>
      </w:tr>
      <w:tr w14:paraId="57BB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093" w:type="dxa"/>
            <w:vAlign w:val="center"/>
          </w:tcPr>
          <w:p w14:paraId="2BDAAD02">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7C62EEC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天津市滨海新区海滨人民医院护理部</w:t>
            </w:r>
          </w:p>
        </w:tc>
      </w:tr>
      <w:tr w14:paraId="5160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093" w:type="dxa"/>
            <w:vAlign w:val="center"/>
          </w:tcPr>
          <w:p w14:paraId="21331A60">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8C5D4C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执行医嘱</w:t>
            </w:r>
          </w:p>
        </w:tc>
      </w:tr>
      <w:tr w14:paraId="585E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093" w:type="dxa"/>
            <w:vAlign w:val="center"/>
          </w:tcPr>
          <w:p w14:paraId="2A7DC00A">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244CA86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835C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093" w:type="dxa"/>
            <w:vAlign w:val="center"/>
          </w:tcPr>
          <w:p w14:paraId="094404A7">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0652570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取得执业资格，合法开展诊疗护理服务。</w:t>
            </w:r>
          </w:p>
        </w:tc>
      </w:tr>
      <w:tr w14:paraId="30EFF047">
        <w:tblPrEx>
          <w:tblCellMar>
            <w:top w:w="0" w:type="dxa"/>
            <w:left w:w="108" w:type="dxa"/>
            <w:bottom w:w="0" w:type="dxa"/>
            <w:right w:w="108" w:type="dxa"/>
          </w:tblCellMar>
        </w:tblPrEx>
        <w:trPr>
          <w:trHeight w:val="1701" w:hRule="atLeast"/>
          <w:jc w:val="center"/>
        </w:trPr>
        <w:tc>
          <w:tcPr>
            <w:tcW w:w="2093" w:type="dxa"/>
            <w:vAlign w:val="center"/>
          </w:tcPr>
          <w:p w14:paraId="10E8E1E2">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0537560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4BA217C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AEB034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70908551">
      <w:pPr>
        <w:spacing w:beforeLines="50" w:afterLines="50"/>
        <w:jc w:val="center"/>
        <w:rPr>
          <w:b/>
          <w:sz w:val="36"/>
          <w:szCs w:val="36"/>
          <w:u w:val="single"/>
        </w:rPr>
      </w:pPr>
      <w:r>
        <w:rPr>
          <w:rFonts w:hint="eastAsia"/>
          <w:b/>
          <w:sz w:val="36"/>
          <w:szCs w:val="36"/>
          <w:u w:val="single"/>
        </w:rPr>
        <w:br w:type="page"/>
      </w:r>
    </w:p>
    <w:p w14:paraId="12DD9830">
      <w:pPr>
        <w:spacing w:beforeLines="50" w:afterLines="50"/>
        <w:jc w:val="center"/>
        <w:rPr>
          <w:b/>
          <w:sz w:val="36"/>
          <w:szCs w:val="36"/>
        </w:rPr>
      </w:pPr>
      <w:r>
        <w:rPr>
          <w:rFonts w:hint="eastAsia"/>
          <w:b/>
          <w:sz w:val="36"/>
          <w:szCs w:val="36"/>
          <w:u w:val="single"/>
        </w:rPr>
        <w:t>复印、复制</w:t>
      </w:r>
      <w:r>
        <w:rPr>
          <w:b/>
          <w:sz w:val="36"/>
          <w:szCs w:val="36"/>
          <w:u w:val="single"/>
        </w:rPr>
        <w:t>客观病</w:t>
      </w:r>
      <w:r>
        <w:rPr>
          <w:rFonts w:hint="eastAsia"/>
          <w:b/>
          <w:sz w:val="36"/>
          <w:szCs w:val="36"/>
          <w:u w:val="single"/>
        </w:rPr>
        <w:t>历</w:t>
      </w:r>
      <w:r>
        <w:rPr>
          <w:rFonts w:hint="eastAsia"/>
          <w:b/>
          <w:sz w:val="36"/>
          <w:szCs w:val="36"/>
        </w:rPr>
        <w:t>息表</w:t>
      </w:r>
    </w:p>
    <w:tbl>
      <w:tblPr>
        <w:tblStyle w:val="5"/>
        <w:tblW w:w="854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50"/>
      </w:tblGrid>
      <w:tr w14:paraId="179E3C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0C5C6CB8">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50" w:type="dxa"/>
            <w:vAlign w:val="center"/>
          </w:tcPr>
          <w:p w14:paraId="1BCB7EC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1.3</w:t>
            </w:r>
          </w:p>
        </w:tc>
      </w:tr>
      <w:tr w14:paraId="226297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0BE7D75A">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50" w:type="dxa"/>
            <w:vAlign w:val="center"/>
          </w:tcPr>
          <w:p w14:paraId="1645703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复印、复制客观病历</w:t>
            </w:r>
          </w:p>
        </w:tc>
      </w:tr>
      <w:tr w14:paraId="09860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383DAB32">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50" w:type="dxa"/>
            <w:vAlign w:val="center"/>
          </w:tcPr>
          <w:p w14:paraId="542AEF5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国家卫生计生委、国家中医药管理局《关于印发《医疗机构病历管理规定(2013年版）》的通知》（国卫医发〔2013〕31号）第十九条 医疗机构应当受理下列人员和机构复制或者查阅病历资料的申请，并依规定提供病历复制或者查阅服务：（一）患者本人或者其委托代理人；（二）死亡患者法定继承人或者其代理人</w:t>
            </w:r>
          </w:p>
        </w:tc>
      </w:tr>
      <w:tr w14:paraId="2B5857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0DC95ADF">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50" w:type="dxa"/>
            <w:vAlign w:val="center"/>
          </w:tcPr>
          <w:p w14:paraId="763845E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天津市滨海新区海滨人民医院医务科教部、放射影像科（提供数字影像材料）</w:t>
            </w:r>
          </w:p>
        </w:tc>
      </w:tr>
      <w:tr w14:paraId="00C17B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1BCB6602">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50" w:type="dxa"/>
            <w:vAlign w:val="center"/>
          </w:tcPr>
          <w:p w14:paraId="5FB2426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医务科教部、放射影像科</w:t>
            </w:r>
          </w:p>
        </w:tc>
      </w:tr>
      <w:tr w14:paraId="77009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5595467F">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50" w:type="dxa"/>
            <w:vAlign w:val="center"/>
          </w:tcPr>
          <w:p w14:paraId="03A6F64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1.提交申请材料。2.形式审核申请材料。3.复印或复制。4.复印件盖章。</w:t>
            </w:r>
          </w:p>
        </w:tc>
      </w:tr>
      <w:tr w14:paraId="53A9E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70E60F3">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50" w:type="dxa"/>
            <w:vAlign w:val="center"/>
          </w:tcPr>
          <w:p w14:paraId="102B5CB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申请人为患者本人的，应当提供其有效身份证明；2.申请人为患者代理人的，应当提供患者及其代理人的有效身份证明，以及代理人与患者代理关系的法定证明材料和授权委托书；3.申请人为死亡患者法定继承人的，应当提供患者死亡证明、死亡患者法定继承人的有效身份证明，死亡患者与法定继承人关系的法定证明材料；4.申请人为死亡患者法定继承人代理人的，应当提供患者死亡证明、死亡患者法定继承人及其代理人的有效身份证明，死亡患者与法定继承人关系的法定证明材料，代理人与法定继承人代理关系的法定证明材料及授权委托书。</w:t>
            </w:r>
          </w:p>
        </w:tc>
      </w:tr>
      <w:tr w14:paraId="40BE8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99C4DB9">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50" w:type="dxa"/>
            <w:vAlign w:val="center"/>
          </w:tcPr>
          <w:p w14:paraId="1202E1A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依据国家卫生计生委、国家中医药管理局《关于印发《医疗机构病历管理规定(2013年版）》的通知》（国卫医发〔2013〕31号）执行</w:t>
            </w:r>
          </w:p>
        </w:tc>
      </w:tr>
      <w:tr w14:paraId="5FD424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406EB48">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50" w:type="dxa"/>
            <w:vAlign w:val="center"/>
          </w:tcPr>
          <w:p w14:paraId="39AB0BD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4915ADA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5A1E21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1001AF2F">
      <w:pPr>
        <w:spacing w:beforeLines="50" w:afterLines="50"/>
        <w:jc w:val="center"/>
        <w:rPr>
          <w:b/>
          <w:sz w:val="36"/>
          <w:szCs w:val="36"/>
          <w:u w:val="single"/>
        </w:rPr>
      </w:pPr>
      <w:r>
        <w:rPr>
          <w:rFonts w:hint="eastAsia"/>
          <w:b/>
          <w:sz w:val="36"/>
          <w:szCs w:val="36"/>
          <w:u w:val="single"/>
        </w:rPr>
        <w:br w:type="page"/>
      </w:r>
    </w:p>
    <w:p w14:paraId="0CD4D3BB">
      <w:pPr>
        <w:spacing w:beforeLines="50" w:afterLines="50"/>
        <w:jc w:val="center"/>
        <w:rPr>
          <w:b/>
          <w:sz w:val="36"/>
          <w:szCs w:val="36"/>
        </w:rPr>
      </w:pPr>
      <w:r>
        <w:rPr>
          <w:rFonts w:hint="eastAsia"/>
          <w:b/>
          <w:sz w:val="36"/>
          <w:szCs w:val="36"/>
          <w:u w:val="single"/>
        </w:rPr>
        <w:t>（疾病应急救助基金申请）</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0"/>
        <w:gridCol w:w="6432"/>
      </w:tblGrid>
      <w:tr w14:paraId="12AFF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0" w:type="dxa"/>
            <w:vAlign w:val="center"/>
          </w:tcPr>
          <w:p w14:paraId="32A35395">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32" w:type="dxa"/>
            <w:vAlign w:val="center"/>
          </w:tcPr>
          <w:p w14:paraId="21D6761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1.4</w:t>
            </w:r>
          </w:p>
        </w:tc>
      </w:tr>
      <w:tr w14:paraId="2EC12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0" w:type="dxa"/>
            <w:vAlign w:val="center"/>
          </w:tcPr>
          <w:p w14:paraId="349A6309">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32" w:type="dxa"/>
            <w:vAlign w:val="center"/>
          </w:tcPr>
          <w:p w14:paraId="323FD12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疾病应急救助基金申请</w:t>
            </w:r>
          </w:p>
        </w:tc>
      </w:tr>
      <w:tr w14:paraId="7BEAE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19" w:hRule="atLeast"/>
          <w:jc w:val="center"/>
        </w:trPr>
        <w:tc>
          <w:tcPr>
            <w:tcW w:w="2090" w:type="dxa"/>
            <w:vAlign w:val="center"/>
          </w:tcPr>
          <w:p w14:paraId="3BB456A1">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32" w:type="dxa"/>
            <w:vAlign w:val="center"/>
          </w:tcPr>
          <w:p w14:paraId="774B691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《天津市人民政府办公厅关于转发市卫生局等八部门拟定的天津市疾病应急救助制度实施意见的通知》（津政办发 〔2014〕48号）》市卫生局牵头，会同市民政局、市公安局、市人力社保局、市残联制定疾病应急救助对象身份审核认定的具体办法。市卫生局牵头，会同市财政局、市民政局、市人力社保局制定疾病应急救助基金的具体支付范围。市卫生局制定疾病应急救助患者取人审批表和疾病应急救助患者医疗费用审核支付表。市卫生局负责制定疾病应急救助制度实施细则及工作流程，严格监督医疗机构畅通绿色通道对患者进行紧急救治、规范救治，查处医疗机构及其工作人员虚报信息套取基金、过度医疗等违法行为。</w:t>
            </w:r>
          </w:p>
        </w:tc>
      </w:tr>
      <w:tr w14:paraId="54D51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0" w:type="dxa"/>
            <w:vAlign w:val="center"/>
          </w:tcPr>
          <w:p w14:paraId="03E504A2">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32" w:type="dxa"/>
            <w:vAlign w:val="center"/>
          </w:tcPr>
          <w:p w14:paraId="49DF655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天津市滨海新区海滨人民医院医务科教部、相关临床科室</w:t>
            </w:r>
          </w:p>
        </w:tc>
      </w:tr>
      <w:tr w14:paraId="7B6B5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0" w:type="dxa"/>
            <w:vAlign w:val="center"/>
          </w:tcPr>
          <w:p w14:paraId="588B43D0">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32" w:type="dxa"/>
            <w:vAlign w:val="center"/>
          </w:tcPr>
          <w:p w14:paraId="4A2E954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医务科教部负责接收、初审、上报信息。相关临床科室提供规范基础信息。财务科提供原始票据及费用清单。</w:t>
            </w:r>
          </w:p>
        </w:tc>
      </w:tr>
      <w:tr w14:paraId="692DE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0" w:type="dxa"/>
            <w:vAlign w:val="center"/>
          </w:tcPr>
          <w:p w14:paraId="0D7091FD">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32" w:type="dxa"/>
            <w:vAlign w:val="center"/>
          </w:tcPr>
          <w:p w14:paraId="5386512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提出申请，医疗机构审核，向有关部门提交材料</w:t>
            </w:r>
          </w:p>
        </w:tc>
      </w:tr>
      <w:tr w14:paraId="498D3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0" w:type="dxa"/>
            <w:vAlign w:val="center"/>
          </w:tcPr>
          <w:p w14:paraId="00FF228D">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32" w:type="dxa"/>
            <w:vAlign w:val="center"/>
          </w:tcPr>
          <w:p w14:paraId="1A39BEC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医疗机构收费票据原件或复印件、医疗机构盖章的费用清单、医疗机构盖章的长期、临时医嘱，入院记录、出院小结及住院病案首页复印件或急诊病历复印件</w:t>
            </w:r>
          </w:p>
        </w:tc>
      </w:tr>
      <w:tr w14:paraId="64816E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0" w:type="dxa"/>
            <w:vAlign w:val="center"/>
          </w:tcPr>
          <w:p w14:paraId="71F45C5F">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32" w:type="dxa"/>
            <w:vAlign w:val="center"/>
          </w:tcPr>
          <w:p w14:paraId="3F13381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315F7B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0" w:type="dxa"/>
            <w:vAlign w:val="center"/>
          </w:tcPr>
          <w:p w14:paraId="39A9B37F">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32" w:type="dxa"/>
            <w:vAlign w:val="center"/>
          </w:tcPr>
          <w:p w14:paraId="186E50D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729246B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132614E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1CC4A990">
      <w:pPr>
        <w:widowControl/>
        <w:jc w:val="center"/>
        <w:rPr>
          <w:b/>
          <w:sz w:val="36"/>
          <w:szCs w:val="36"/>
          <w:u w:val="single"/>
        </w:rPr>
      </w:pPr>
    </w:p>
    <w:p w14:paraId="1729D259">
      <w:pPr>
        <w:widowControl/>
        <w:jc w:val="left"/>
        <w:rPr>
          <w:b/>
          <w:sz w:val="36"/>
          <w:szCs w:val="36"/>
          <w:u w:val="single"/>
        </w:rPr>
      </w:pPr>
      <w:r>
        <w:rPr>
          <w:b/>
          <w:sz w:val="36"/>
          <w:szCs w:val="36"/>
          <w:u w:val="single"/>
        </w:rPr>
        <w:br w:type="page"/>
      </w:r>
    </w:p>
    <w:p w14:paraId="73BEAF58">
      <w:pPr>
        <w:widowControl/>
        <w:jc w:val="center"/>
        <w:rPr>
          <w:b/>
          <w:sz w:val="28"/>
          <w:szCs w:val="28"/>
          <w:u w:val="single"/>
        </w:rPr>
      </w:pPr>
      <w:r>
        <w:rPr>
          <w:rFonts w:hint="eastAsia"/>
          <w:b/>
          <w:sz w:val="36"/>
          <w:szCs w:val="36"/>
          <w:u w:val="single"/>
        </w:rPr>
        <w:t>（公安、司法、人力资源社会保障、保险以及负责医疗事故技术鉴定的部门审核、查阅或者复制病历资料）</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72A23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181DC046">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0EA4035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1.5</w:t>
            </w:r>
          </w:p>
        </w:tc>
      </w:tr>
      <w:tr w14:paraId="28EAD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7787AC25">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48D83E3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公安、司法、人力资源社会保障、保险以及负责医疗事故技术鉴定的部门审核、查阅或者复制病历资料</w:t>
            </w:r>
          </w:p>
        </w:tc>
      </w:tr>
      <w:tr w14:paraId="070D97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5BA7EA82">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49AC5489">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国家卫生计生委、国家中医药管理局《关于印发《医疗机构病历管理规定(2013年版）》的通知》（国卫医发〔2013〕31号）第二十条公安、司法、人力资源社会保障、保险以及负责医疗事故技术鉴定的部门，因办理案件、依法实施专业技术鉴定、医疗保险审核或仲裁、商业保险审核等需要，提出审核、查阅或者复制病历资料要求的,经办人员提供以下证明材料后，医疗机构可以根据需要提供患者部分或全部病历：（一）该行政机关、司法机关、保险或者负责医疗事故技术鉴定部门出具的调取病历的法定证明；（二）经办人本人有效身份证明；（三）经办人本人有效工作证明（需与该行政机关、司法机关、保险或者负责医疗事故技术鉴定部门一致）。</w:t>
            </w:r>
          </w:p>
          <w:p w14:paraId="4741973C">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保险机构因商业保险审核等需要，提出审核、查阅或者复制病历资料要求的,还应当提供保险合同复印件、患者本人或者其代理人同意的法定证明材料;患者死亡的，应当提供保险合同复印件、死亡患者法定继承人或者其代理人同意的法定证明材料。合同或者法律另有规定的除外。</w:t>
            </w:r>
          </w:p>
        </w:tc>
      </w:tr>
      <w:tr w14:paraId="6A48B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03BF0538">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7D83033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天津市滨海新区海滨人民医院医务科教部、放射影像科（提供数字影像材料）</w:t>
            </w:r>
          </w:p>
        </w:tc>
      </w:tr>
      <w:tr w14:paraId="3A7E1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38FAD472">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4BF95D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医务科教部、放射影像科</w:t>
            </w:r>
          </w:p>
        </w:tc>
      </w:tr>
      <w:tr w14:paraId="0F8AC5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7E0BC176">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817B26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提交申请材料。2.形式审核申请材料。</w:t>
            </w:r>
          </w:p>
          <w:p w14:paraId="2797372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3.复印或复制。4.复印件盖章。</w:t>
            </w:r>
          </w:p>
        </w:tc>
      </w:tr>
      <w:tr w14:paraId="0AFB9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379A28C4">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0CDE50AF">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该行政机关、司法机关、保险或者负责医疗事故技术鉴定部门出具的调取病历的法定证明；2.经办人本人有效身份证明；3.经办人本人有效工作证明（需与该行政机关、司法机关、保险或者负责医疗事故技术鉴定部门一致）。</w:t>
            </w:r>
          </w:p>
          <w:p w14:paraId="2A5225D1">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保险机构因商业保险审核等需要，提出审核、查阅或者复制病历资料要求的,还应当提供保险合同复印件、患者本人或者其代理人同意的法定证明材料;患者死亡的，应当提供保险合同复印件、死亡患者法定继承人或者其代理人同意的法定证明材料。合同或者法律另有规定的除外。</w:t>
            </w:r>
          </w:p>
        </w:tc>
      </w:tr>
      <w:tr w14:paraId="1892A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5400447B">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20A0DF4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依据国家卫生计生委、国家中医药管理局《关于印发《医疗机构病历管理规定(2013年版）》的通知》（国卫医发〔2013〕31号）执行</w:t>
            </w:r>
          </w:p>
        </w:tc>
      </w:tr>
      <w:tr w14:paraId="649DD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1BF7F9F6">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445609D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6EABB78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2FC6DA0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7D560F92">
      <w:pPr>
        <w:widowControl/>
        <w:jc w:val="left"/>
        <w:rPr>
          <w:b/>
          <w:sz w:val="36"/>
          <w:szCs w:val="36"/>
          <w:u w:val="single"/>
        </w:rPr>
      </w:pPr>
      <w:r>
        <w:rPr>
          <w:b/>
          <w:sz w:val="36"/>
          <w:szCs w:val="36"/>
          <w:u w:val="single"/>
        </w:rPr>
        <w:br w:type="page"/>
      </w:r>
    </w:p>
    <w:p w14:paraId="136DE6B3">
      <w:pPr>
        <w:widowControl/>
        <w:jc w:val="center"/>
        <w:rPr>
          <w:b/>
          <w:sz w:val="36"/>
          <w:szCs w:val="36"/>
        </w:rPr>
      </w:pPr>
      <w:r>
        <w:rPr>
          <w:rFonts w:hint="eastAsia"/>
          <w:b/>
          <w:sz w:val="36"/>
          <w:szCs w:val="36"/>
          <w:u w:val="single"/>
        </w:rPr>
        <w:t>（住院病历的封存和启封）</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6547E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73E11A9B">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54C0B6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1.6</w:t>
            </w:r>
          </w:p>
        </w:tc>
      </w:tr>
      <w:tr w14:paraId="10AAED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722BDBD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7C554E4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住院病历的封存和启封</w:t>
            </w:r>
          </w:p>
        </w:tc>
      </w:tr>
      <w:tr w14:paraId="0A2ACE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5" w:hRule="atLeast"/>
          <w:jc w:val="center"/>
        </w:trPr>
        <w:tc>
          <w:tcPr>
            <w:tcW w:w="2093" w:type="dxa"/>
            <w:vAlign w:val="center"/>
          </w:tcPr>
          <w:p w14:paraId="55D47904">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3322659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国家卫生计生委、国家中医药管理局《关于印发《医疗机构病历管理规定(2013年版）》的通知》（国卫医发〔2013〕31号）第二十四条  依法需要封存病历时，应当在医疗机构或者其委托代理人、患者或者其代理人在场的情况下，对病历共同进行确认，签封病历复制件。</w:t>
            </w:r>
          </w:p>
          <w:p w14:paraId="3ECD46A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机构申请封存病历时，医疗机构应当告知患者或者其代理人共同实施病历封存；但患者或者其代理人拒绝或者放弃实施病历封存的，医疗机构可以在公证机构公证的情况下，对病历进行确认，由公证机构签封病历复制件。</w:t>
            </w:r>
          </w:p>
          <w:p w14:paraId="1DEE6E0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第二十七条  开启封存病历应当在签封各方在场的情况下实施。</w:t>
            </w:r>
          </w:p>
        </w:tc>
      </w:tr>
      <w:tr w14:paraId="2EDA1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4036C355">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30702D0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w:t>
            </w:r>
            <w:r>
              <w:rPr>
                <w:rFonts w:ascii="仿宋_GB2312" w:hAnsi="仿宋" w:eastAsia="仿宋_GB2312" w:cs="宋体"/>
                <w:kern w:val="0"/>
                <w:sz w:val="32"/>
                <w:szCs w:val="30"/>
              </w:rPr>
              <w:t>人民医院医务科教部</w:t>
            </w:r>
          </w:p>
        </w:tc>
      </w:tr>
      <w:tr w14:paraId="29DF3B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653393F1">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704FD58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E66C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40841A8C">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4E9F918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封存：1.医疗机构或者其委托代理人、患者或者其代理人在场。2.对病历共同进行确认。3.签封病历复制件。4.医疗机构保存签封病历。启封：1.签封各方在场。2.启封。</w:t>
            </w:r>
          </w:p>
        </w:tc>
      </w:tr>
      <w:tr w14:paraId="2DDF6A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6DB673C1">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7FE46C4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1.医疗机构或者其委托代理人、患者或者其代理人在场。</w:t>
            </w:r>
          </w:p>
          <w:p w14:paraId="7F5A80F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医疗机构申请封存病历时，医疗机构应当告知患者或者其代理人共同实施病历封存；但患者或者其代理人拒绝或者放弃实施病历封存的，医疗机构可以在公证机构公证的情况下，对病历进行确认，由公证机构签封病历复制件。</w:t>
            </w:r>
          </w:p>
        </w:tc>
      </w:tr>
      <w:tr w14:paraId="4DFC3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65C9C513">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596FB6B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依据国家卫生计生委、国家中医药管理局《关于印发《医疗机构病历管理规定(2013年版）》的通知》（国卫医发〔2013〕31号）执行</w:t>
            </w:r>
          </w:p>
        </w:tc>
      </w:tr>
      <w:tr w14:paraId="3556D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D90DD22">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EF75EB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22ABF4C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3886620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556850F1">
      <w:pPr>
        <w:spacing w:beforeLines="50" w:afterLines="50"/>
        <w:jc w:val="left"/>
        <w:rPr>
          <w:b/>
          <w:sz w:val="28"/>
          <w:szCs w:val="28"/>
          <w:u w:val="single"/>
        </w:rPr>
      </w:pPr>
      <w:r>
        <w:rPr>
          <w:b/>
          <w:sz w:val="28"/>
          <w:szCs w:val="28"/>
          <w:u w:val="single"/>
        </w:rPr>
        <w:br w:type="page"/>
      </w:r>
    </w:p>
    <w:p w14:paraId="4A8C4A02">
      <w:pPr>
        <w:spacing w:beforeLines="50" w:afterLines="50"/>
        <w:jc w:val="center"/>
        <w:rPr>
          <w:b/>
          <w:sz w:val="36"/>
          <w:szCs w:val="36"/>
        </w:rPr>
      </w:pPr>
      <w:r>
        <w:rPr>
          <w:rFonts w:hint="eastAsia"/>
          <w:b/>
          <w:sz w:val="36"/>
          <w:szCs w:val="36"/>
          <w:u w:val="single"/>
        </w:rPr>
        <w:t>（义诊）</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5E71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07E69F98">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316F547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1.7</w:t>
            </w:r>
          </w:p>
        </w:tc>
      </w:tr>
      <w:tr w14:paraId="4ED95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49CA29F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56AA32B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义诊</w:t>
            </w:r>
          </w:p>
        </w:tc>
      </w:tr>
      <w:tr w14:paraId="3CD72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654081D4">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A47CD2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原卫生部《关于组织义诊活动实行备案管理的通知》（卫医发〔2001〕365号）、《市卫生计生委关于进一步加强我市义诊活动管理的通知》（津卫医政〔2016〕308号）</w:t>
            </w:r>
          </w:p>
        </w:tc>
      </w:tr>
      <w:tr w14:paraId="27979F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4A1230A">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7D4BB2C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天津市滨海新区海滨人民医院党委办公室（审计办公室）</w:t>
            </w:r>
          </w:p>
        </w:tc>
      </w:tr>
      <w:tr w14:paraId="2678D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C0AC904">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93577D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天津市滨海新区海滨人民医院党委办公室（审计办公室）</w:t>
            </w:r>
          </w:p>
        </w:tc>
      </w:tr>
      <w:tr w14:paraId="21D8D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097EADB">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7B6686D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1.制定义诊计划。</w:t>
            </w:r>
            <w:r>
              <w:rPr>
                <w:rFonts w:ascii="仿宋_GB2312" w:hAnsi="仿宋" w:eastAsia="仿宋_GB2312" w:cs="宋体"/>
                <w:kern w:val="0"/>
                <w:sz w:val="32"/>
                <w:szCs w:val="30"/>
              </w:rPr>
              <w:t>2.</w:t>
            </w:r>
            <w:r>
              <w:rPr>
                <w:rFonts w:hint="eastAsia" w:ascii="仿宋_GB2312" w:hAnsi="仿宋" w:eastAsia="仿宋_GB2312" w:cs="宋体"/>
                <w:kern w:val="0"/>
                <w:sz w:val="32"/>
                <w:szCs w:val="30"/>
              </w:rPr>
              <w:t>组织医疗机构和医务人员。</w:t>
            </w:r>
          </w:p>
          <w:p w14:paraId="647B681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3.开展义诊。4.进行宣传</w:t>
            </w:r>
          </w:p>
        </w:tc>
      </w:tr>
      <w:tr w14:paraId="1F22D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92B3B73">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0BC99AA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3CEBC5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030BEC2">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7C7D981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768E5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51E76EA5">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1BA565F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3577E94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9C8114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41F12116">
      <w:pPr>
        <w:widowControl/>
        <w:jc w:val="left"/>
        <w:rPr>
          <w:b/>
          <w:sz w:val="28"/>
          <w:szCs w:val="28"/>
          <w:u w:val="single"/>
        </w:rPr>
      </w:pPr>
      <w:r>
        <w:rPr>
          <w:b/>
          <w:sz w:val="28"/>
          <w:szCs w:val="28"/>
          <w:u w:val="single"/>
        </w:rPr>
        <w:br w:type="page"/>
      </w:r>
    </w:p>
    <w:p w14:paraId="7C900B3C">
      <w:pPr>
        <w:spacing w:beforeLines="50" w:afterLines="50"/>
        <w:jc w:val="center"/>
        <w:rPr>
          <w:b/>
          <w:sz w:val="36"/>
          <w:szCs w:val="36"/>
        </w:rPr>
      </w:pPr>
      <w:r>
        <w:rPr>
          <w:rFonts w:hint="eastAsia"/>
          <w:b/>
          <w:sz w:val="36"/>
          <w:szCs w:val="36"/>
          <w:u w:val="single"/>
        </w:rPr>
        <w:t>（卫统表上报）</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8BE467B">
        <w:tblPrEx>
          <w:tblCellMar>
            <w:top w:w="0" w:type="dxa"/>
            <w:left w:w="108" w:type="dxa"/>
            <w:bottom w:w="0" w:type="dxa"/>
            <w:right w:w="108" w:type="dxa"/>
          </w:tblCellMar>
        </w:tblPrEx>
        <w:trPr>
          <w:trHeight w:val="454" w:hRule="atLeast"/>
          <w:jc w:val="center"/>
        </w:trPr>
        <w:tc>
          <w:tcPr>
            <w:tcW w:w="2093" w:type="dxa"/>
            <w:vAlign w:val="center"/>
          </w:tcPr>
          <w:p w14:paraId="294ABA97">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61A3837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2.1</w:t>
            </w:r>
          </w:p>
        </w:tc>
      </w:tr>
      <w:tr w14:paraId="0A2E7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22A430A1">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60553B7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卫统表上报</w:t>
            </w:r>
          </w:p>
        </w:tc>
      </w:tr>
      <w:tr w14:paraId="30C4C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56F6AEB8">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159760E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《中华人民共和国统计法》第七条、第十五条</w:t>
            </w:r>
          </w:p>
        </w:tc>
      </w:tr>
      <w:tr w14:paraId="64225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08039EC">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880610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w:t>
            </w:r>
          </w:p>
        </w:tc>
      </w:tr>
      <w:tr w14:paraId="5F1B26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8C77409">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05A4863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38543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3D58FD4">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08ECE84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统计室负责从各科收集数据、填写报表，审核后上报</w:t>
            </w:r>
          </w:p>
        </w:tc>
      </w:tr>
      <w:tr w14:paraId="06E30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BB14652">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7A44C4D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卫统表</w:t>
            </w:r>
          </w:p>
        </w:tc>
      </w:tr>
      <w:tr w14:paraId="5E844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5A3EF92">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58B42A4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95F7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7177169D">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241836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289D3C5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2171FD2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0407EE60">
      <w:pPr>
        <w:spacing w:beforeLines="50" w:afterLines="50"/>
        <w:jc w:val="left"/>
        <w:rPr>
          <w:b/>
          <w:sz w:val="28"/>
          <w:szCs w:val="28"/>
          <w:u w:val="single"/>
        </w:rPr>
      </w:pPr>
      <w:r>
        <w:rPr>
          <w:b/>
          <w:sz w:val="28"/>
          <w:szCs w:val="28"/>
          <w:u w:val="single"/>
        </w:rPr>
        <w:br w:type="page"/>
      </w:r>
    </w:p>
    <w:p w14:paraId="003696FE">
      <w:pPr>
        <w:spacing w:beforeLines="50" w:afterLines="50"/>
        <w:jc w:val="center"/>
        <w:rPr>
          <w:b/>
          <w:sz w:val="36"/>
          <w:szCs w:val="36"/>
        </w:rPr>
      </w:pPr>
      <w:r>
        <w:rPr>
          <w:rFonts w:hint="eastAsia"/>
          <w:b/>
          <w:sz w:val="36"/>
          <w:szCs w:val="36"/>
          <w:u w:val="single"/>
        </w:rPr>
        <w:t>（各项监测</w:t>
      </w:r>
      <w:r>
        <w:rPr>
          <w:b/>
          <w:sz w:val="36"/>
          <w:szCs w:val="36"/>
          <w:u w:val="single"/>
        </w:rPr>
        <w:t>报表上报</w:t>
      </w:r>
      <w:r>
        <w:rPr>
          <w:rFonts w:hint="eastAsia"/>
          <w:b/>
          <w:sz w:val="36"/>
          <w:szCs w:val="36"/>
          <w:u w:val="single"/>
        </w:rPr>
        <w:t>）</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BEDE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41BC5878">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18C7B7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2.2</w:t>
            </w:r>
          </w:p>
        </w:tc>
      </w:tr>
      <w:tr w14:paraId="77ABA5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17D1F238">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770170B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各项监测报表上报</w:t>
            </w:r>
          </w:p>
        </w:tc>
      </w:tr>
      <w:tr w14:paraId="58ED0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6B7460A6">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7FC6046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《医疗质量管理办法》（国家卫生和计划生育委员会令第十号）第二十六条</w:t>
            </w:r>
          </w:p>
        </w:tc>
      </w:tr>
      <w:tr w14:paraId="526F4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9FD6E15">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7442C99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w:t>
            </w:r>
          </w:p>
        </w:tc>
      </w:tr>
      <w:tr w14:paraId="6957A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D9D16C3">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2050101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医务科教部负责收取监测表、质量控制、护理、医院感染管理、医学工程、信息、后勤等相关职能部门负责人以及相关临床、药学、医技等科室提供</w:t>
            </w:r>
          </w:p>
        </w:tc>
      </w:tr>
      <w:tr w14:paraId="07C68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2ABCCC3">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0E8D9FC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12523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CF151B5">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3943413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7964E7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4AD7A1EE">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7C86DAA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11645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70F0C194">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33E7DDC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7337ACD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0E8FCDF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3CF97782">
      <w:pPr>
        <w:widowControl/>
        <w:jc w:val="left"/>
        <w:rPr>
          <w:b/>
          <w:sz w:val="28"/>
          <w:szCs w:val="28"/>
          <w:u w:val="single"/>
        </w:rPr>
      </w:pPr>
      <w:r>
        <w:rPr>
          <w:b/>
          <w:sz w:val="28"/>
          <w:szCs w:val="28"/>
          <w:u w:val="single"/>
        </w:rPr>
        <w:br w:type="page"/>
      </w:r>
    </w:p>
    <w:p w14:paraId="106B1F13">
      <w:pPr>
        <w:spacing w:beforeLines="50" w:afterLines="50"/>
        <w:jc w:val="center"/>
        <w:rPr>
          <w:b/>
          <w:sz w:val="36"/>
          <w:szCs w:val="36"/>
        </w:rPr>
      </w:pPr>
      <w:r>
        <w:rPr>
          <w:rFonts w:hint="eastAsia"/>
          <w:b/>
          <w:sz w:val="36"/>
          <w:szCs w:val="36"/>
          <w:u w:val="single"/>
        </w:rPr>
        <w:t>（人员培训进修）</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32C14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07606A3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6DFFDF6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3.1</w:t>
            </w:r>
          </w:p>
        </w:tc>
      </w:tr>
      <w:tr w14:paraId="314F8F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62C6CBBC">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47F0778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人员培训进修</w:t>
            </w:r>
          </w:p>
        </w:tc>
      </w:tr>
      <w:tr w14:paraId="46F51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4787A961">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76450C7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《天津市滨海新区海滨人民医院员工培训管理办法》</w:t>
            </w:r>
          </w:p>
        </w:tc>
      </w:tr>
      <w:tr w14:paraId="1E181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22A7E061">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E4EF49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天津市滨海新区海滨人民医院组织人事部</w:t>
            </w:r>
          </w:p>
        </w:tc>
      </w:tr>
      <w:tr w14:paraId="68043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5DBC25D3">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6B05497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天津市滨海新区海滨人民医院组织人事部</w:t>
            </w:r>
          </w:p>
        </w:tc>
      </w:tr>
      <w:tr w14:paraId="5D56D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68CC88F8">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6E47311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科室或个人制定计划—科教科审阅确定—相关环节领导签字—事项落实—与项目责任人沟通确认—岗前培训—持续跟踪事项进展及完成情况—确保在时间节点内完成相关事项</w:t>
            </w:r>
          </w:p>
        </w:tc>
      </w:tr>
      <w:tr w14:paraId="02D01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4E0C4B1F">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0187984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6F530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1FE3A53A">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7A87B04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1.严格把关相关申请是否符合医院规定；</w:t>
            </w:r>
          </w:p>
          <w:p w14:paraId="4E20FDB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2.及时与项目负责人沟通，及时评估项目完成情况及项目负责人收益；</w:t>
            </w:r>
          </w:p>
          <w:p w14:paraId="3CA9EAE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3.持续监督，把控时间节点。</w:t>
            </w:r>
          </w:p>
        </w:tc>
      </w:tr>
      <w:tr w14:paraId="2AADA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185666FE">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2A9618C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电话号码：022-25924213</w:t>
            </w:r>
          </w:p>
          <w:p w14:paraId="040BFDC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电子邮箱：dgytzyy@163.com</w:t>
            </w:r>
          </w:p>
          <w:p w14:paraId="0CF6747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00BF624F">
      <w:pPr>
        <w:widowControl/>
        <w:jc w:val="left"/>
        <w:rPr>
          <w:b/>
          <w:sz w:val="28"/>
          <w:szCs w:val="28"/>
          <w:u w:val="single"/>
        </w:rPr>
      </w:pPr>
      <w:r>
        <w:rPr>
          <w:b/>
          <w:sz w:val="28"/>
          <w:szCs w:val="28"/>
          <w:u w:val="single"/>
        </w:rPr>
        <w:br w:type="page"/>
      </w:r>
    </w:p>
    <w:p w14:paraId="35940FE1">
      <w:pPr>
        <w:spacing w:beforeLines="50" w:afterLines="50"/>
        <w:jc w:val="center"/>
        <w:rPr>
          <w:b/>
          <w:sz w:val="36"/>
          <w:szCs w:val="36"/>
        </w:rPr>
      </w:pPr>
      <w:r>
        <w:rPr>
          <w:rFonts w:hint="eastAsia"/>
          <w:b/>
          <w:sz w:val="36"/>
          <w:szCs w:val="36"/>
          <w:u w:val="single"/>
        </w:rPr>
        <w:t>（卫生技术人员继续教育）</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957A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6F120393">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33CA1F7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3.2</w:t>
            </w:r>
          </w:p>
        </w:tc>
      </w:tr>
      <w:tr w14:paraId="08AD9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1869BF6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4F72115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卫生技术人员继续教育</w:t>
            </w:r>
          </w:p>
        </w:tc>
      </w:tr>
      <w:tr w14:paraId="6F057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9" w:hRule="atLeast"/>
          <w:jc w:val="center"/>
        </w:trPr>
        <w:tc>
          <w:tcPr>
            <w:tcW w:w="2093" w:type="dxa"/>
            <w:vAlign w:val="center"/>
          </w:tcPr>
          <w:p w14:paraId="42B94C86">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6A24E5C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教育法》、《中华人民共和国科学技术进步法》、《专业技术人员继续教育规定》(人力资源社会保障部令第25号）、《天津市专业技术人员和管理人员继续教育条例》、《市人力社保局关于进一步规范专业技术人员继续教育工作的通知》（津人社局发〔2014〕51号）、《天津市专业技术人员和管理人员继续教育证书登记及考核管理办法》（津人社局发〔2014〕46号）</w:t>
            </w:r>
          </w:p>
        </w:tc>
      </w:tr>
      <w:tr w14:paraId="6F20CB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0095AA6F">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407EBD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天津市滨海新区海滨人民医院组织人事部</w:t>
            </w:r>
          </w:p>
        </w:tc>
      </w:tr>
      <w:tr w14:paraId="341E1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7D857066">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71D128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3F406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6EC629C6">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1C11F71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确定继教项目——培训——考核</w:t>
            </w:r>
          </w:p>
        </w:tc>
      </w:tr>
      <w:tr w14:paraId="50B67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62F52C2B">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4DF8D32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63C5B1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9A78EF7">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3BA0295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1.负责制定全年继续教育培训计划；2.组织开展继续教育培训，确保完成培训任务；3.对参训人员进行考核，发放继续教育合格证。</w:t>
            </w:r>
          </w:p>
        </w:tc>
      </w:tr>
      <w:tr w14:paraId="13D309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363799C8">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020EA0F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1F288B0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A96CF8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5087C282">
      <w:pPr>
        <w:widowControl/>
        <w:jc w:val="left"/>
        <w:rPr>
          <w:b/>
          <w:sz w:val="28"/>
          <w:szCs w:val="28"/>
          <w:u w:val="single"/>
        </w:rPr>
      </w:pPr>
      <w:r>
        <w:rPr>
          <w:b/>
          <w:sz w:val="28"/>
          <w:szCs w:val="28"/>
          <w:u w:val="single"/>
        </w:rPr>
        <w:br w:type="page"/>
      </w:r>
    </w:p>
    <w:p w14:paraId="0F15475C">
      <w:pPr>
        <w:spacing w:beforeLines="50" w:afterLines="50"/>
        <w:jc w:val="center"/>
        <w:rPr>
          <w:b/>
          <w:sz w:val="36"/>
          <w:szCs w:val="36"/>
        </w:rPr>
      </w:pPr>
      <w:r>
        <w:rPr>
          <w:rFonts w:hint="eastAsia"/>
          <w:b/>
          <w:sz w:val="36"/>
          <w:szCs w:val="36"/>
          <w:u w:val="single"/>
        </w:rPr>
        <w:t>（实习医生管理）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61EAD6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57CA64E9">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37D867C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3.3</w:t>
            </w:r>
          </w:p>
        </w:tc>
      </w:tr>
      <w:tr w14:paraId="1D4C0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0A9AA701">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2995D0A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实习医生管理</w:t>
            </w:r>
          </w:p>
        </w:tc>
      </w:tr>
      <w:tr w14:paraId="2FDFB5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6499B0D4">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3D5A70D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《关于印发〈普通高等医学院校临床教学基地管理暂行规定〉的通知》（教高〔1992〕8号）</w:t>
            </w:r>
          </w:p>
          <w:p w14:paraId="4A0E2C8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《医学教育临床实践管理暂行规定》（卫科教发〔2008〕45号）</w:t>
            </w:r>
          </w:p>
        </w:tc>
      </w:tr>
      <w:tr w14:paraId="36A0E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5332FF86">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1FFDD4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w:t>
            </w:r>
          </w:p>
        </w:tc>
      </w:tr>
      <w:tr w14:paraId="7AF0D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2DE89628">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43E4DEE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相应轮转临床科室配合</w:t>
            </w:r>
          </w:p>
        </w:tc>
      </w:tr>
      <w:tr w14:paraId="654C9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32DF6028">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03B5579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培训细则。2.入科教育。</w:t>
            </w:r>
          </w:p>
          <w:p w14:paraId="6DD7D34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3.出科考核。4.结业考核。</w:t>
            </w:r>
          </w:p>
        </w:tc>
      </w:tr>
      <w:tr w14:paraId="0D0F65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48516760">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3769631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5C3F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6099E0B9">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716E8AB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依据《关于印发〈普通高等医学院校临床教学基地管理暂行规定〉的通知》（教高〔1992〕8号）;《医学教育临床实践管理暂行规定》（卫科教发〔2008〕45号）执行</w:t>
            </w:r>
          </w:p>
        </w:tc>
      </w:tr>
      <w:tr w14:paraId="085AD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45EAC100">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1AA2667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1767770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34BA55A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363F469D">
      <w:pPr>
        <w:widowControl/>
        <w:jc w:val="left"/>
        <w:rPr>
          <w:b/>
          <w:sz w:val="28"/>
          <w:szCs w:val="28"/>
          <w:u w:val="single"/>
        </w:rPr>
      </w:pPr>
      <w:r>
        <w:rPr>
          <w:b/>
          <w:sz w:val="28"/>
          <w:szCs w:val="28"/>
          <w:u w:val="single"/>
        </w:rPr>
        <w:br w:type="page"/>
      </w:r>
    </w:p>
    <w:p w14:paraId="5D9B35BE">
      <w:pPr>
        <w:spacing w:beforeLines="50" w:afterLines="50"/>
        <w:jc w:val="center"/>
        <w:rPr>
          <w:b/>
          <w:sz w:val="36"/>
          <w:szCs w:val="36"/>
        </w:rPr>
      </w:pPr>
      <w:r>
        <w:rPr>
          <w:rFonts w:hint="eastAsia"/>
          <w:b/>
          <w:sz w:val="36"/>
          <w:szCs w:val="36"/>
          <w:u w:val="single"/>
        </w:rPr>
        <w:t>（进修医师管理）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2C081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78E605D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642E4C0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3.4</w:t>
            </w:r>
          </w:p>
        </w:tc>
      </w:tr>
      <w:tr w14:paraId="15F9F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2456A1A8">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002661A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进修医师管理</w:t>
            </w:r>
          </w:p>
        </w:tc>
      </w:tr>
      <w:tr w14:paraId="649A47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20F5343F">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F3AA00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国家卫生计生委《医师执业注册管理办法》（国家卫生计划生育委员会令第13号）第二十条第二款医师因参加培训需要注册或者变更注册的，应当按照本办法规定办理相关手续</w:t>
            </w:r>
          </w:p>
        </w:tc>
      </w:tr>
      <w:tr w14:paraId="2BBBA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89DE935">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3EE8CBA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天津市滨海新区海滨人民医院医务科教部</w:t>
            </w:r>
          </w:p>
        </w:tc>
      </w:tr>
      <w:tr w14:paraId="547D1D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13346382">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0954B6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相关专业临床科室配合</w:t>
            </w:r>
          </w:p>
        </w:tc>
      </w:tr>
      <w:tr w14:paraId="0BD62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5EB06A2">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080293F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培训细则。2.入科教育。</w:t>
            </w:r>
          </w:p>
          <w:p w14:paraId="05C4AE7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3.出科考核。4.结业考核。</w:t>
            </w:r>
          </w:p>
        </w:tc>
      </w:tr>
      <w:tr w14:paraId="516A6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2E1ACA08">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78A8C44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483F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39AF635">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1506C23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依据国家卫生计生委《医师执业注册管理办法》（国家卫生计划生育委员会令第13号）执行</w:t>
            </w:r>
          </w:p>
        </w:tc>
      </w:tr>
      <w:tr w14:paraId="561DC8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57F7F2E9">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08645D4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14545C4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47E1AB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8D211CE">
      <w:pPr>
        <w:widowControl/>
        <w:jc w:val="left"/>
        <w:rPr>
          <w:b/>
          <w:sz w:val="28"/>
          <w:szCs w:val="28"/>
          <w:u w:val="single"/>
        </w:rPr>
      </w:pPr>
      <w:r>
        <w:rPr>
          <w:b/>
          <w:sz w:val="28"/>
          <w:szCs w:val="28"/>
          <w:u w:val="single"/>
        </w:rPr>
        <w:br w:type="page"/>
      </w:r>
    </w:p>
    <w:p w14:paraId="405A45F3">
      <w:pPr>
        <w:spacing w:beforeLines="50" w:afterLines="50"/>
        <w:jc w:val="center"/>
        <w:rPr>
          <w:b/>
          <w:sz w:val="36"/>
          <w:szCs w:val="36"/>
        </w:rPr>
      </w:pPr>
      <w:r>
        <w:rPr>
          <w:rFonts w:hint="eastAsia"/>
          <w:b/>
          <w:sz w:val="36"/>
          <w:szCs w:val="36"/>
          <w:u w:val="single"/>
        </w:rPr>
        <w:t>（开具医学诊断证明书）</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69A62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5C75A32B">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29D7B22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4.1</w:t>
            </w:r>
          </w:p>
        </w:tc>
      </w:tr>
      <w:tr w14:paraId="6F4C3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1C6E4B28">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71D482F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开具医学诊断证明书</w:t>
            </w:r>
          </w:p>
        </w:tc>
      </w:tr>
      <w:tr w14:paraId="3D672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9" w:hRule="atLeast"/>
          <w:jc w:val="center"/>
        </w:trPr>
        <w:tc>
          <w:tcPr>
            <w:tcW w:w="2093" w:type="dxa"/>
            <w:vAlign w:val="center"/>
          </w:tcPr>
          <w:p w14:paraId="2B1E2C53">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6775B552">
            <w:pPr>
              <w:snapToGrid w:val="0"/>
              <w:spacing w:line="480" w:lineRule="exact"/>
              <w:jc w:val="left"/>
              <w:rPr>
                <w:rFonts w:ascii="仿宋_GB2312" w:hAnsi="仿宋" w:eastAsia="仿宋_GB2312" w:cs="宋体"/>
                <w:kern w:val="0"/>
                <w:sz w:val="32"/>
                <w:szCs w:val="32"/>
              </w:rPr>
            </w:pPr>
            <w:r>
              <w:rPr>
                <w:rFonts w:hint="eastAsia" w:ascii="仿宋_GB2312" w:hAnsi="仿宋" w:eastAsia="仿宋_GB2312" w:cs="宋体"/>
                <w:kern w:val="0"/>
                <w:sz w:val="32"/>
                <w:szCs w:val="32"/>
              </w:rPr>
              <w:t>津卫医〔2008〕387号</w:t>
            </w:r>
          </w:p>
          <w:p w14:paraId="24DD89B5">
            <w:pPr>
              <w:snapToGrid w:val="0"/>
              <w:spacing w:line="480" w:lineRule="exact"/>
              <w:jc w:val="left"/>
              <w:rPr>
                <w:rFonts w:ascii="仿宋_GB2312" w:hAnsi="仿宋" w:eastAsia="仿宋_GB2312" w:cs="宋体"/>
                <w:kern w:val="0"/>
                <w:sz w:val="32"/>
                <w:szCs w:val="32"/>
              </w:rPr>
            </w:pPr>
            <w:r>
              <w:rPr>
                <w:rFonts w:hint="eastAsia" w:ascii="仿宋_GB2312" w:hAnsi="仿宋" w:eastAsia="仿宋_GB2312" w:cs="宋体"/>
                <w:kern w:val="0"/>
                <w:sz w:val="32"/>
                <w:szCs w:val="32"/>
              </w:rPr>
              <w:t>第四条医师开具的诊断证明书、休假证明，日期应填写就诊当日，当日盖章有效。原则上，急诊开具病休假时间一般不超过3天，门诊不超1周，慢性病不超过2周，特殊情况不超过1个月。</w:t>
            </w:r>
          </w:p>
          <w:p w14:paraId="4D90C599">
            <w:pPr>
              <w:snapToGrid w:val="0"/>
              <w:spacing w:line="480" w:lineRule="exact"/>
              <w:jc w:val="left"/>
              <w:rPr>
                <w:rFonts w:ascii="仿宋_GB2312" w:hAnsi="仿宋" w:eastAsia="仿宋_GB2312" w:cs="宋体"/>
                <w:kern w:val="0"/>
                <w:sz w:val="32"/>
                <w:szCs w:val="32"/>
              </w:rPr>
            </w:pPr>
            <w:r>
              <w:rPr>
                <w:rFonts w:hint="eastAsia" w:ascii="仿宋_GB2312" w:hAnsi="仿宋" w:eastAsia="仿宋_GB2312" w:cs="宋体"/>
                <w:kern w:val="0"/>
                <w:sz w:val="32"/>
                <w:szCs w:val="32"/>
              </w:rPr>
              <w:t>第五条 诊断证明、休假证明只证明病人疾病诊断和是否需要病休以及时间或医疗建议，不得出现疗养、免夜班等非临床医学治疗内容，不应提及与医疗不相关的其他处理意见。</w:t>
            </w:r>
          </w:p>
          <w:p w14:paraId="764B59D7">
            <w:pPr>
              <w:snapToGrid w:val="0"/>
              <w:spacing w:line="480" w:lineRule="exact"/>
              <w:jc w:val="left"/>
              <w:rPr>
                <w:rFonts w:ascii="仿宋_GB2312" w:hAnsi="仿宋" w:eastAsia="仿宋_GB2312" w:cs="宋体"/>
                <w:kern w:val="0"/>
                <w:sz w:val="32"/>
                <w:szCs w:val="32"/>
              </w:rPr>
            </w:pPr>
            <w:r>
              <w:rPr>
                <w:rFonts w:hint="eastAsia" w:ascii="仿宋_GB2312" w:hAnsi="仿宋" w:eastAsia="仿宋_GB2312" w:cs="宋体"/>
                <w:kern w:val="0"/>
                <w:sz w:val="32"/>
                <w:szCs w:val="32"/>
              </w:rPr>
              <w:t>第六条 凡涉及司法办案需要的证明，以及用于因病退休、伤害、残疾、工伤、劳动鉴定、保险索赔、办理低保、生育第二胎等特殊诊断证明，由当事人或家属持公检法、交通管理、劳动保障等相关部门的介绍信，经医院管理部门审核后，由相应科室医师按照相关规定开具诊断证明。</w:t>
            </w:r>
          </w:p>
          <w:p w14:paraId="6B6EDAA9">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2"/>
              </w:rPr>
              <w:t>《执业医师法》第21条规定，医师享有在注册执业范围内，进行医学检查，疾病调查，医学处理，出具相应的医学诊断证明文件，选择合理的医疗、预防保健的权力。</w:t>
            </w:r>
          </w:p>
        </w:tc>
      </w:tr>
      <w:tr w14:paraId="5C700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04367581">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5338A97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天津市滨海新区海滨人民医院门诊管理部、临床科室</w:t>
            </w:r>
          </w:p>
        </w:tc>
      </w:tr>
      <w:tr w14:paraId="70E6A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2E150BAE">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41B854F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天津市滨海新区海滨人民临床科室医生开证明、门诊管理部审核盖章</w:t>
            </w:r>
          </w:p>
        </w:tc>
      </w:tr>
      <w:tr w14:paraId="17FCB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6F3411F4">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1947A1D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医生根据病情，根据文件规定开具，由门诊管理部审核盖章</w:t>
            </w:r>
          </w:p>
        </w:tc>
      </w:tr>
      <w:tr w14:paraId="5D79F8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4EF816F">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7F1505E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需要患者本人及相关检查资料</w:t>
            </w:r>
          </w:p>
        </w:tc>
      </w:tr>
      <w:tr w14:paraId="02F6D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7EA08D24">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0BC0DDF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依据津卫医〔2008〕387号、《执业医师法》规定执行</w:t>
            </w:r>
          </w:p>
        </w:tc>
      </w:tr>
      <w:tr w14:paraId="1B493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673A11FE">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46EB160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3B37920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1FE89B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E1A0980">
      <w:pPr>
        <w:widowControl/>
        <w:jc w:val="left"/>
        <w:rPr>
          <w:b/>
          <w:sz w:val="28"/>
          <w:szCs w:val="28"/>
          <w:u w:val="single"/>
        </w:rPr>
      </w:pPr>
      <w:r>
        <w:rPr>
          <w:b/>
          <w:sz w:val="28"/>
          <w:szCs w:val="28"/>
          <w:u w:val="single"/>
        </w:rPr>
        <w:br w:type="page"/>
      </w:r>
    </w:p>
    <w:p w14:paraId="078BA51A">
      <w:pPr>
        <w:spacing w:beforeLines="50" w:afterLines="50"/>
        <w:jc w:val="center"/>
        <w:rPr>
          <w:b/>
          <w:sz w:val="36"/>
          <w:szCs w:val="36"/>
        </w:rPr>
      </w:pPr>
      <w:r>
        <w:rPr>
          <w:rFonts w:hint="eastAsia"/>
          <w:b/>
          <w:sz w:val="36"/>
          <w:szCs w:val="36"/>
          <w:u w:val="single"/>
        </w:rPr>
        <w:t>（开具出生医学证明）</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7753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0ECF95A1">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F8E846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4.2</w:t>
            </w:r>
          </w:p>
        </w:tc>
      </w:tr>
      <w:tr w14:paraId="0F2C5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17EC4E29">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3C0DE69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开具医学出生证明</w:t>
            </w:r>
          </w:p>
        </w:tc>
      </w:tr>
      <w:tr w14:paraId="5B5A7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5" w:hRule="atLeast"/>
          <w:jc w:val="center"/>
        </w:trPr>
        <w:tc>
          <w:tcPr>
            <w:tcW w:w="2093" w:type="dxa"/>
            <w:vAlign w:val="center"/>
          </w:tcPr>
          <w:p w14:paraId="2D022915">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4F2E2E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1.中华人民共和国母婴保健法（中华人民共和国主席令第33号）第二十三条</w:t>
            </w:r>
          </w:p>
          <w:p w14:paraId="628FAE3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2.《卫生部关于进一步加强出生证明管理的通知》（妇卫社发〔2009〕96号）。</w:t>
            </w:r>
          </w:p>
          <w:p w14:paraId="0F9C0EE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3.《关于启用和规范管理新版出生医学证明的通知》（国卫幼发〔2013〕52号）</w:t>
            </w:r>
          </w:p>
        </w:tc>
      </w:tr>
      <w:tr w14:paraId="0D927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7EA78726">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A46983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天津市滨海新区海滨人民医院妇产科</w:t>
            </w:r>
          </w:p>
        </w:tc>
      </w:tr>
      <w:tr w14:paraId="4E61D8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5B8C2727">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126BCFA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妇产科为主，医院感染管理部（公共卫生管理部）督导</w:t>
            </w:r>
          </w:p>
        </w:tc>
      </w:tr>
      <w:tr w14:paraId="19A928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1F22DC21">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7AF2EF8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1.妇产科采集产妇信息填写出生医学调查表，开具出生医学</w:t>
            </w:r>
            <w:bookmarkStart w:id="0" w:name="_GoBack"/>
            <w:bookmarkEnd w:id="0"/>
            <w:r>
              <w:rPr>
                <w:rFonts w:hint="eastAsia" w:ascii="仿宋_GB2312" w:hAnsi="仿宋" w:eastAsia="仿宋_GB2312" w:cs="宋体"/>
                <w:kern w:val="0"/>
                <w:sz w:val="32"/>
                <w:szCs w:val="30"/>
              </w:rPr>
              <w:t>证明。2.妇产科主管人员进行复核、盖章。3.网络直报。4.医院感染管理部（公共卫生管理部）督导落实</w:t>
            </w:r>
          </w:p>
        </w:tc>
      </w:tr>
      <w:tr w14:paraId="368E2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539E898">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38AA0B8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1.产妇在本单位妇产科生产 </w:t>
            </w:r>
          </w:p>
          <w:p w14:paraId="13C91F4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2.凭新生儿父母双方身份证原件及复印件。</w:t>
            </w:r>
          </w:p>
          <w:p w14:paraId="4EA49F8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3.确定婴儿性别及姓名。</w:t>
            </w:r>
          </w:p>
        </w:tc>
      </w:tr>
      <w:tr w14:paraId="72ABCE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31FD20D8">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10C1D18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按照《卫生部关于进一步加强出生证明管理的通知》执行</w:t>
            </w:r>
          </w:p>
        </w:tc>
      </w:tr>
      <w:tr w14:paraId="09A79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0C1F9D63">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63122AF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电话号码：022-25924213</w:t>
            </w:r>
          </w:p>
          <w:p w14:paraId="2C4D215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电子邮箱：dgytzyy@163.com</w:t>
            </w:r>
          </w:p>
          <w:p w14:paraId="3C1D6FE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6861C776">
      <w:pPr>
        <w:widowControl/>
        <w:jc w:val="left"/>
        <w:rPr>
          <w:b/>
          <w:sz w:val="28"/>
          <w:szCs w:val="28"/>
          <w:u w:val="single"/>
        </w:rPr>
      </w:pPr>
      <w:r>
        <w:rPr>
          <w:b/>
          <w:sz w:val="28"/>
          <w:szCs w:val="28"/>
          <w:u w:val="single"/>
        </w:rPr>
        <w:br w:type="page"/>
      </w:r>
    </w:p>
    <w:p w14:paraId="4DD97291">
      <w:pPr>
        <w:spacing w:beforeLines="50" w:afterLines="50"/>
        <w:jc w:val="center"/>
        <w:rPr>
          <w:b/>
          <w:sz w:val="36"/>
          <w:szCs w:val="36"/>
        </w:rPr>
      </w:pPr>
      <w:r>
        <w:rPr>
          <w:rFonts w:hint="eastAsia"/>
          <w:b/>
          <w:sz w:val="36"/>
          <w:szCs w:val="36"/>
          <w:u w:val="single"/>
        </w:rPr>
        <w:t>（开具居民死亡医学证明（推断）书）</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3B272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jc w:val="center"/>
        </w:trPr>
        <w:tc>
          <w:tcPr>
            <w:tcW w:w="2093" w:type="dxa"/>
            <w:vAlign w:val="center"/>
          </w:tcPr>
          <w:p w14:paraId="2B12F23C">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3389084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4.3</w:t>
            </w:r>
          </w:p>
        </w:tc>
      </w:tr>
      <w:tr w14:paraId="37551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7112041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18623BF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开具居民死亡医学证明（推断）书</w:t>
            </w:r>
          </w:p>
        </w:tc>
      </w:tr>
      <w:tr w14:paraId="36020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0D0BBC97">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75CDCD2D">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1.国卫办规划发〔2014〕68号 国家卫计委办公厅关于印发认可死亡信息登记管理规范（试行）的通知</w:t>
            </w:r>
          </w:p>
          <w:p w14:paraId="6107C9FA">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2.津卫办〔2014〕7号 市卫生局关于印发天津市认可死亡信息登记管理规范的通知</w:t>
            </w:r>
          </w:p>
        </w:tc>
      </w:tr>
      <w:tr w14:paraId="43D4A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01F6186B">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70BAD58">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天津市滨海新区海滨人民医院医院感染管理部（公共卫生管理部）</w:t>
            </w:r>
          </w:p>
        </w:tc>
      </w:tr>
      <w:tr w14:paraId="77B04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F967D18">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7D881EE0">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医院感染管理部（公共卫生管理部）为主</w:t>
            </w:r>
          </w:p>
        </w:tc>
      </w:tr>
      <w:tr w14:paraId="64AEB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09EF7C1A">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CF271BA">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1.院内死亡者，签发《居民死亡医学证明（推断）》时，由死者第一顺序继承人前来办理。2.由负责医师填写。3.家属确认填写无误后签字。4.急诊医学科科盖章，医院感染管理部（公共卫生管理部）网上直报</w:t>
            </w:r>
          </w:p>
        </w:tc>
      </w:tr>
      <w:tr w14:paraId="75BA9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4CF002B4">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3A93E5D2">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签发《居民死亡医学证明（推断）》由死者第一顺位继承人或者委托人（委托人需提供委托证明）携带死者的户口本、身份证及本人身份证前来办理。由负责医师或者接诊执业医师签发。</w:t>
            </w:r>
          </w:p>
        </w:tc>
      </w:tr>
      <w:tr w14:paraId="0E386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0E3583ED">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1B33B644">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按照《天津市认可死亡信息登记管理规范》执行</w:t>
            </w:r>
          </w:p>
        </w:tc>
      </w:tr>
      <w:tr w14:paraId="788A4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0300F201">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A97494F">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5AE41CA2">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7486237C">
            <w:pPr>
              <w:snapToGrid w:val="0"/>
              <w:spacing w:line="48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70D47192">
      <w:pPr>
        <w:spacing w:beforeLines="50" w:afterLines="50"/>
        <w:jc w:val="center"/>
        <w:rPr>
          <w:b/>
          <w:sz w:val="36"/>
          <w:szCs w:val="36"/>
        </w:rPr>
      </w:pPr>
      <w:r>
        <w:rPr>
          <w:rFonts w:hint="eastAsia"/>
          <w:b/>
          <w:sz w:val="36"/>
          <w:szCs w:val="36"/>
          <w:u w:val="single"/>
        </w:rPr>
        <w:t>（医保患者结算）</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37FE25A0">
        <w:tblPrEx>
          <w:tblCellMar>
            <w:top w:w="0" w:type="dxa"/>
            <w:left w:w="108" w:type="dxa"/>
            <w:bottom w:w="0" w:type="dxa"/>
            <w:right w:w="108" w:type="dxa"/>
          </w:tblCellMar>
        </w:tblPrEx>
        <w:trPr>
          <w:trHeight w:val="454" w:hRule="atLeast"/>
          <w:jc w:val="center"/>
        </w:trPr>
        <w:tc>
          <w:tcPr>
            <w:tcW w:w="2093" w:type="dxa"/>
            <w:vAlign w:val="center"/>
          </w:tcPr>
          <w:p w14:paraId="066AB600">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3EFB684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5.1</w:t>
            </w:r>
          </w:p>
        </w:tc>
      </w:tr>
      <w:tr w14:paraId="410C8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4702E68B">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1F15C96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医保患者结算</w:t>
            </w:r>
          </w:p>
        </w:tc>
      </w:tr>
      <w:tr w14:paraId="49EEC5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3F33FC0A">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5BD2321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《天津市城镇职工基本医疗保险规定》、《天津市城镇居民基本医疗保险规定》</w:t>
            </w:r>
          </w:p>
        </w:tc>
      </w:tr>
      <w:tr w14:paraId="020FA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D351082">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34A5770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2D6FEE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4EFF4EC">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663A866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63CA8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6A5D68E">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2C8469D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医疗保险部审核-结算</w:t>
            </w:r>
          </w:p>
        </w:tc>
      </w:tr>
      <w:tr w14:paraId="69FDB6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2E86FB3">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7C761C1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4BE85A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0DE3B40">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0176603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F8D1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55164F5F">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74631AA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4111123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77A4AAB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06809175">
      <w:pPr>
        <w:spacing w:beforeLines="50" w:afterLines="50"/>
        <w:jc w:val="left"/>
        <w:rPr>
          <w:b/>
          <w:sz w:val="28"/>
          <w:szCs w:val="28"/>
          <w:u w:val="single"/>
        </w:rPr>
      </w:pPr>
      <w:r>
        <w:rPr>
          <w:b/>
          <w:sz w:val="28"/>
          <w:szCs w:val="28"/>
          <w:u w:val="single"/>
        </w:rPr>
        <w:br w:type="page"/>
      </w:r>
    </w:p>
    <w:p w14:paraId="06E68195">
      <w:pPr>
        <w:spacing w:beforeLines="50" w:afterLines="50"/>
        <w:jc w:val="center"/>
        <w:rPr>
          <w:b/>
          <w:sz w:val="36"/>
          <w:szCs w:val="36"/>
        </w:rPr>
      </w:pPr>
      <w:r>
        <w:rPr>
          <w:rFonts w:hint="eastAsia"/>
          <w:b/>
          <w:sz w:val="36"/>
          <w:szCs w:val="36"/>
          <w:u w:val="single"/>
        </w:rPr>
        <w:t>（城乡门诊登记）</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4D4A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62D722F0">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2252022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5.2</w:t>
            </w:r>
          </w:p>
        </w:tc>
      </w:tr>
      <w:tr w14:paraId="14AF0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33ACE654">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3562348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城乡门诊登记</w:t>
            </w:r>
          </w:p>
        </w:tc>
      </w:tr>
      <w:tr w14:paraId="2DA550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2E8F72F1">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509F03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市社保中心关于转发《市人力社保局关于配合全市公立医院改革医疗服务价格调整做好医保支付工作的通知》的通知津社保〔2016〕39号</w:t>
            </w:r>
          </w:p>
        </w:tc>
      </w:tr>
      <w:tr w14:paraId="6353D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90CC3E6">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CDC069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697B3C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E2C0575">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6EFF1D0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199CF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0838300">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6798124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新增/变更-申请-备案</w:t>
            </w:r>
          </w:p>
        </w:tc>
      </w:tr>
      <w:tr w14:paraId="56C2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982BD01">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31469DF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34FE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460C4E2">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5A552AA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BC67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3AE54517">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12D45E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2B062BA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4222A4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55769769">
      <w:pPr>
        <w:spacing w:beforeLines="50" w:afterLines="50"/>
        <w:jc w:val="left"/>
        <w:rPr>
          <w:b/>
          <w:sz w:val="28"/>
          <w:szCs w:val="28"/>
          <w:u w:val="single"/>
        </w:rPr>
      </w:pPr>
      <w:r>
        <w:rPr>
          <w:b/>
          <w:sz w:val="28"/>
          <w:szCs w:val="28"/>
          <w:u w:val="single"/>
        </w:rPr>
        <w:br w:type="page"/>
      </w:r>
    </w:p>
    <w:p w14:paraId="459F07E3">
      <w:pPr>
        <w:spacing w:beforeLines="50" w:afterLines="50"/>
        <w:jc w:val="center"/>
        <w:rPr>
          <w:b/>
          <w:sz w:val="36"/>
          <w:szCs w:val="36"/>
        </w:rPr>
      </w:pPr>
      <w:r>
        <w:rPr>
          <w:rFonts w:hint="eastAsia"/>
          <w:b/>
          <w:sz w:val="36"/>
          <w:szCs w:val="36"/>
          <w:u w:val="single"/>
        </w:rPr>
        <w:t>（参保人员住院医保审核单和转诊转院）</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4804F7B">
        <w:tblPrEx>
          <w:tblCellMar>
            <w:top w:w="0" w:type="dxa"/>
            <w:left w:w="108" w:type="dxa"/>
            <w:bottom w:w="0" w:type="dxa"/>
            <w:right w:w="108" w:type="dxa"/>
          </w:tblCellMar>
        </w:tblPrEx>
        <w:trPr>
          <w:trHeight w:val="454" w:hRule="atLeast"/>
          <w:jc w:val="center"/>
        </w:trPr>
        <w:tc>
          <w:tcPr>
            <w:tcW w:w="2093" w:type="dxa"/>
            <w:vAlign w:val="center"/>
          </w:tcPr>
          <w:p w14:paraId="3777D791">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460C38F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5.3</w:t>
            </w:r>
          </w:p>
        </w:tc>
      </w:tr>
      <w:tr w14:paraId="155EEA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053023CB">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218C0CA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参保人员住院医保审核单和转诊转院</w:t>
            </w:r>
          </w:p>
        </w:tc>
      </w:tr>
      <w:tr w14:paraId="70AC9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3ABD3EC8">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2A868C0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《天津市城镇职工基本医疗保险规定》、《天津市城镇居民基本医疗保险规定》</w:t>
            </w:r>
          </w:p>
        </w:tc>
      </w:tr>
      <w:tr w14:paraId="43465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C88B7D8">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354DAC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34C8FE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3517BB5">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DAB1BE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6AD75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A5481D4">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3897D9A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持相关材料到医保窗口登记</w:t>
            </w:r>
          </w:p>
        </w:tc>
      </w:tr>
      <w:tr w14:paraId="4F5D3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2FD7080E">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5D8758B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患者本人身份证、医保卡、出院结算票据、医师开具的转诊转院表单</w:t>
            </w:r>
          </w:p>
        </w:tc>
      </w:tr>
      <w:tr w14:paraId="12FFA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3BFC9B6">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6118C84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C85E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399E1C1">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04170B1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0D8C4AF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2573E3E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4A345F5C">
      <w:pPr>
        <w:spacing w:beforeLines="50" w:afterLines="50"/>
        <w:jc w:val="left"/>
        <w:rPr>
          <w:b/>
          <w:sz w:val="28"/>
          <w:szCs w:val="28"/>
          <w:u w:val="single"/>
        </w:rPr>
      </w:pPr>
      <w:r>
        <w:rPr>
          <w:b/>
          <w:sz w:val="28"/>
          <w:szCs w:val="28"/>
          <w:u w:val="single"/>
        </w:rPr>
        <w:br w:type="page"/>
      </w:r>
    </w:p>
    <w:p w14:paraId="4F29A434">
      <w:pPr>
        <w:spacing w:beforeLines="50" w:afterLines="50"/>
        <w:jc w:val="center"/>
        <w:rPr>
          <w:b/>
          <w:sz w:val="36"/>
          <w:szCs w:val="36"/>
        </w:rPr>
      </w:pPr>
      <w:r>
        <w:rPr>
          <w:rFonts w:hint="eastAsia"/>
          <w:b/>
          <w:sz w:val="36"/>
          <w:szCs w:val="36"/>
          <w:u w:val="single"/>
        </w:rPr>
        <w:t>（异地医保联网结算）</w:t>
      </w:r>
      <w:r>
        <w:rPr>
          <w:rFonts w:hint="eastAsia"/>
          <w:b/>
          <w:sz w:val="36"/>
          <w:szCs w:val="36"/>
        </w:rPr>
        <w:t>信息表</w:t>
      </w:r>
    </w:p>
    <w:tbl>
      <w:tblPr>
        <w:tblStyle w:val="5"/>
        <w:tblW w:w="869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603"/>
      </w:tblGrid>
      <w:tr w14:paraId="30A38B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1267C319">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603" w:type="dxa"/>
            <w:vAlign w:val="center"/>
          </w:tcPr>
          <w:p w14:paraId="6BFE9C2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5.4</w:t>
            </w:r>
          </w:p>
        </w:tc>
      </w:tr>
      <w:tr w14:paraId="70CF71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782039C1">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603" w:type="dxa"/>
            <w:vAlign w:val="center"/>
          </w:tcPr>
          <w:p w14:paraId="5F1EE7C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异地医保联网结算</w:t>
            </w:r>
          </w:p>
        </w:tc>
      </w:tr>
      <w:tr w14:paraId="74197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24CC5B89">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603" w:type="dxa"/>
            <w:vAlign w:val="center"/>
          </w:tcPr>
          <w:p w14:paraId="6679A42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《关于进一步做好基本医疗保险异地就医医疗费用结算工作的指导意见》（人社部发〔2014〕93号），《天津市人民政府关于进一步完善医疗保险制度的意见》（津政发〔2016〕17号）　</w:t>
            </w:r>
          </w:p>
        </w:tc>
      </w:tr>
      <w:tr w14:paraId="72C06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69D3467B">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603" w:type="dxa"/>
            <w:vAlign w:val="center"/>
          </w:tcPr>
          <w:p w14:paraId="03C9AC3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79492C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707BC2E9">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603" w:type="dxa"/>
            <w:vAlign w:val="center"/>
          </w:tcPr>
          <w:p w14:paraId="05AF3E5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0474F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17A2DA3E">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603" w:type="dxa"/>
            <w:vAlign w:val="center"/>
          </w:tcPr>
          <w:p w14:paraId="44F9689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1.患者在参保地医疗保险经办机构办理全国联网登记</w:t>
            </w:r>
          </w:p>
          <w:p w14:paraId="419E720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2.联网登记成功后患者到就医地医疗机构办理住院联网登记</w:t>
            </w:r>
          </w:p>
          <w:p w14:paraId="6AFE292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3.就医结束后联网刷卡，即时结算</w:t>
            </w:r>
          </w:p>
        </w:tc>
      </w:tr>
      <w:tr w14:paraId="221D0F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6890CE35">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603" w:type="dxa"/>
            <w:vAlign w:val="center"/>
          </w:tcPr>
          <w:p w14:paraId="329E591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患者在参保地医疗保险经办机构办理全国联网登记，持社会保障卡办理</w:t>
            </w:r>
          </w:p>
        </w:tc>
      </w:tr>
      <w:tr w14:paraId="6F70E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2093" w:type="dxa"/>
            <w:vAlign w:val="center"/>
          </w:tcPr>
          <w:p w14:paraId="77726095">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603" w:type="dxa"/>
            <w:vAlign w:val="center"/>
          </w:tcPr>
          <w:p w14:paraId="1D31D9A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42BF69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7A05DAC">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603" w:type="dxa"/>
            <w:vAlign w:val="center"/>
          </w:tcPr>
          <w:p w14:paraId="3077A52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359FC5D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0282E60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5080025">
      <w:pPr>
        <w:widowControl/>
        <w:jc w:val="left"/>
        <w:rPr>
          <w:b/>
          <w:sz w:val="28"/>
          <w:szCs w:val="28"/>
          <w:u w:val="single"/>
        </w:rPr>
      </w:pPr>
      <w:r>
        <w:rPr>
          <w:b/>
          <w:sz w:val="28"/>
          <w:szCs w:val="28"/>
          <w:u w:val="single"/>
        </w:rPr>
        <w:br w:type="page"/>
      </w:r>
    </w:p>
    <w:p w14:paraId="617D2C66">
      <w:pPr>
        <w:spacing w:beforeLines="50" w:afterLines="50"/>
        <w:jc w:val="center"/>
        <w:rPr>
          <w:b/>
          <w:sz w:val="36"/>
          <w:szCs w:val="36"/>
        </w:rPr>
      </w:pPr>
      <w:r>
        <w:rPr>
          <w:rFonts w:hint="eastAsia"/>
          <w:b/>
          <w:sz w:val="36"/>
          <w:szCs w:val="36"/>
          <w:u w:val="single"/>
        </w:rPr>
        <w:t>（门特登记）</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7C1E0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17582267">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6195CD5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5.5</w:t>
            </w:r>
          </w:p>
        </w:tc>
      </w:tr>
      <w:tr w14:paraId="746E8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356B1D25">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2602E88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门特登记</w:t>
            </w:r>
          </w:p>
        </w:tc>
      </w:tr>
      <w:tr w14:paraId="261C4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60425769">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4935A23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《关于印发〈天津市城镇职工基本医疗保险门诊特殊病种管理办法〉的通知》（津劳局〔2001〕320号）</w:t>
            </w:r>
          </w:p>
        </w:tc>
      </w:tr>
      <w:tr w14:paraId="013F10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78F1AC37">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5EF787F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天津市滨海新区海滨人民医院医疗保险部</w:t>
            </w:r>
          </w:p>
        </w:tc>
      </w:tr>
      <w:tr w14:paraId="33DCF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20527B8C">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CDB43F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只限办理偏瘫、癌症放化疗、肺心病、糖尿病、肾透析、再生障碍性贫血、慢性血小板减少性紫癜、癫痫门特登记及变更</w:t>
            </w:r>
          </w:p>
        </w:tc>
      </w:tr>
      <w:tr w14:paraId="52750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5420F292">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7602EF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填写《天津市基本医疗保险门诊特殊病种登记审批表》。由相应的门特诊断医师出具病情鉴定意见。医疗保险部审核。医疗保险部进行门特联网审批登记。审批表由经办人员签字后加盖医院医疗保险专用章。存档备查。</w:t>
            </w:r>
          </w:p>
        </w:tc>
      </w:tr>
      <w:tr w14:paraId="7074DE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574B185">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46D062D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1.本院住院就医病史资料。</w:t>
            </w:r>
          </w:p>
          <w:p w14:paraId="5400F5E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2.本院有关检查和化验报告单。</w:t>
            </w:r>
          </w:p>
          <w:p w14:paraId="7B80158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3.有效身份证明、医保卡、身份证。</w:t>
            </w:r>
          </w:p>
        </w:tc>
      </w:tr>
      <w:tr w14:paraId="16407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293E364">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235F0BB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766BD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468D2FED">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11658D0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446A91F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F3C38E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84BFB16">
      <w:pPr>
        <w:spacing w:beforeLines="50" w:afterLines="50"/>
        <w:jc w:val="left"/>
        <w:rPr>
          <w:b/>
          <w:sz w:val="28"/>
          <w:szCs w:val="28"/>
          <w:u w:val="single"/>
        </w:rPr>
      </w:pPr>
      <w:r>
        <w:rPr>
          <w:b/>
          <w:sz w:val="28"/>
          <w:szCs w:val="28"/>
          <w:u w:val="single"/>
        </w:rPr>
        <w:br w:type="page"/>
      </w:r>
    </w:p>
    <w:p w14:paraId="2154E906">
      <w:pPr>
        <w:spacing w:beforeLines="50" w:afterLines="50"/>
        <w:jc w:val="center"/>
        <w:rPr>
          <w:b/>
          <w:sz w:val="36"/>
          <w:szCs w:val="36"/>
        </w:rPr>
      </w:pPr>
      <w:r>
        <w:rPr>
          <w:rFonts w:hint="eastAsia"/>
          <w:b/>
          <w:sz w:val="36"/>
          <w:szCs w:val="36"/>
          <w:u w:val="single"/>
        </w:rPr>
        <w:t>（药品采购管理）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6298EA5B">
        <w:tblPrEx>
          <w:tblCellMar>
            <w:top w:w="0" w:type="dxa"/>
            <w:left w:w="108" w:type="dxa"/>
            <w:bottom w:w="0" w:type="dxa"/>
            <w:right w:w="108" w:type="dxa"/>
          </w:tblCellMar>
        </w:tblPrEx>
        <w:trPr>
          <w:trHeight w:val="454" w:hRule="atLeast"/>
          <w:jc w:val="center"/>
        </w:trPr>
        <w:tc>
          <w:tcPr>
            <w:tcW w:w="2093" w:type="dxa"/>
            <w:vAlign w:val="center"/>
          </w:tcPr>
          <w:p w14:paraId="7F824A60">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158E932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6.1</w:t>
            </w:r>
          </w:p>
        </w:tc>
      </w:tr>
      <w:tr w14:paraId="4D5EC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32E0E1BB">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6B70876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药品采购管理</w:t>
            </w:r>
          </w:p>
        </w:tc>
      </w:tr>
      <w:tr w14:paraId="7E1ED1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3D5E2EE0">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1E62B89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《中华人民共和国药品管理法》（2001，第四章）</w:t>
            </w:r>
          </w:p>
          <w:p w14:paraId="4386562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《医疗机构药事管理规定》（2011，第五章）</w:t>
            </w:r>
          </w:p>
        </w:tc>
      </w:tr>
      <w:tr w14:paraId="0DA37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1CC80E2">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16EF671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天津市滨海新区海滨人民医院物资装备部</w:t>
            </w:r>
          </w:p>
        </w:tc>
      </w:tr>
      <w:tr w14:paraId="052AF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76FC17E3">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63ED55D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1E1751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4829B7D">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06B56BE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1.医疗机构制定采购计划。2.在招标采购平台采购药品。3.企业送货。4.验货。5.分类入库。6.按计划发给药房。</w:t>
            </w:r>
          </w:p>
        </w:tc>
      </w:tr>
      <w:tr w14:paraId="44B0E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DC4F5E6">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2B306E6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C54E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763F8CF8">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2B4FDEC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77E8E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393B8F65">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36D2F3F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16F32A0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19788C7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675332F5">
      <w:pPr>
        <w:spacing w:beforeLines="50" w:afterLines="50"/>
        <w:jc w:val="center"/>
        <w:rPr>
          <w:b/>
          <w:sz w:val="36"/>
          <w:szCs w:val="36"/>
          <w:u w:val="single"/>
        </w:rPr>
      </w:pPr>
      <w:r>
        <w:rPr>
          <w:rFonts w:hint="eastAsia"/>
          <w:b/>
          <w:sz w:val="36"/>
          <w:szCs w:val="36"/>
          <w:u w:val="single"/>
        </w:rPr>
        <w:br w:type="page"/>
      </w:r>
    </w:p>
    <w:p w14:paraId="626F6DDA">
      <w:pPr>
        <w:spacing w:beforeLines="50" w:afterLines="50"/>
        <w:jc w:val="center"/>
        <w:rPr>
          <w:b/>
          <w:sz w:val="36"/>
          <w:szCs w:val="36"/>
        </w:rPr>
      </w:pPr>
      <w:r>
        <w:rPr>
          <w:rFonts w:hint="eastAsia"/>
          <w:b/>
          <w:sz w:val="36"/>
          <w:szCs w:val="36"/>
          <w:u w:val="single"/>
        </w:rPr>
        <w:t>（医疗设备采购管理）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64F23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44C2932B">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1E39D6E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6.2</w:t>
            </w:r>
          </w:p>
        </w:tc>
      </w:tr>
      <w:tr w14:paraId="02FEB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1BC5D4E5">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643D44A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医疗设备采购管理</w:t>
            </w:r>
          </w:p>
        </w:tc>
      </w:tr>
      <w:tr w14:paraId="490EA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077B7C04">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524FC17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《中华人民共和国政府采购法》</w:t>
            </w:r>
          </w:p>
        </w:tc>
      </w:tr>
      <w:tr w14:paraId="715B8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2C7E924">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3C5D45B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天津市滨海新区海滨人民医院物资装备部（综合保障部）、财务资产部</w:t>
            </w:r>
          </w:p>
        </w:tc>
      </w:tr>
      <w:tr w14:paraId="3187A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1256D35">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5E08EC2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牵头部门：物资装备部（综合保障部）；</w:t>
            </w:r>
          </w:p>
          <w:p w14:paraId="38EDEF7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配合部门：财务资产部</w:t>
            </w:r>
          </w:p>
        </w:tc>
      </w:tr>
      <w:tr w14:paraId="18A17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9083041">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1FACFE5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采购计划。2.预算编报。</w:t>
            </w:r>
          </w:p>
          <w:p w14:paraId="108E837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3.公开招标。4.签订合同。</w:t>
            </w:r>
          </w:p>
        </w:tc>
      </w:tr>
      <w:tr w14:paraId="0386DB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7339F88A">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1BBE445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参与竞标公司需要符合《中华人民共和国政府采购法》要求</w:t>
            </w:r>
          </w:p>
        </w:tc>
      </w:tr>
      <w:tr w14:paraId="5A8DD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21458CF3">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69AA7C0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452F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AE57FE7">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3EB408D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7CD6817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0EA48D8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6EC0A8E2">
      <w:pPr>
        <w:widowControl/>
        <w:jc w:val="left"/>
        <w:rPr>
          <w:sz w:val="28"/>
          <w:szCs w:val="28"/>
        </w:rPr>
      </w:pPr>
      <w:r>
        <w:rPr>
          <w:sz w:val="28"/>
          <w:szCs w:val="28"/>
        </w:rPr>
        <w:br w:type="page"/>
      </w:r>
    </w:p>
    <w:p w14:paraId="33715CB2">
      <w:pPr>
        <w:spacing w:beforeLines="50" w:afterLines="50"/>
        <w:jc w:val="center"/>
        <w:rPr>
          <w:b/>
          <w:sz w:val="36"/>
          <w:szCs w:val="36"/>
        </w:rPr>
      </w:pPr>
      <w:r>
        <w:rPr>
          <w:rFonts w:hint="eastAsia"/>
          <w:b/>
          <w:sz w:val="36"/>
          <w:szCs w:val="36"/>
          <w:u w:val="single"/>
        </w:rPr>
        <w:t>（非医疗设备采购）</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3CA47A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5269ADC7">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2A5D058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6.3</w:t>
            </w:r>
          </w:p>
        </w:tc>
      </w:tr>
      <w:tr w14:paraId="74954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6DDCCF5A">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4A9D91E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非医疗设备采购</w:t>
            </w:r>
          </w:p>
        </w:tc>
      </w:tr>
      <w:tr w14:paraId="017318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5A224DEA">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5EE5490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《中华人民共和国政府采购法》</w:t>
            </w:r>
          </w:p>
        </w:tc>
      </w:tr>
      <w:tr w14:paraId="62F4B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7D9A76F">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04952F3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天津市滨海新区海滨人民医院物资装备部（综合保障部）、财务资产部</w:t>
            </w:r>
          </w:p>
        </w:tc>
      </w:tr>
      <w:tr w14:paraId="5CD0E1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4CB88FC">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59801AF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牵头部门：物资装备部（综合保障部）；</w:t>
            </w:r>
          </w:p>
          <w:p w14:paraId="3195FD0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配合部门：财务资产部</w:t>
            </w:r>
          </w:p>
        </w:tc>
      </w:tr>
      <w:tr w14:paraId="4B2F5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A61F9F8">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20E02653">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1.采购计划。2.预算编报。</w:t>
            </w:r>
          </w:p>
          <w:p w14:paraId="3244E91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3.公开招标。4.签订合同。</w:t>
            </w:r>
          </w:p>
        </w:tc>
      </w:tr>
      <w:tr w14:paraId="5A935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5190667">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4F6EAF1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参与竞标公司需要符合《中华人民共和国政府采购法》要求。</w:t>
            </w:r>
          </w:p>
        </w:tc>
      </w:tr>
      <w:tr w14:paraId="6300AB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1555729">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7D098B7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非医疗设备采购</w:t>
            </w:r>
          </w:p>
        </w:tc>
      </w:tr>
      <w:tr w14:paraId="2D8B4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7AABC7C3">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F3EA66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552D97C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5ED991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5652A410">
      <w:pPr>
        <w:jc w:val="center"/>
        <w:rPr>
          <w:sz w:val="28"/>
          <w:szCs w:val="28"/>
        </w:rPr>
      </w:pPr>
      <w:r>
        <w:rPr>
          <w:rFonts w:hint="eastAsia"/>
          <w:sz w:val="28"/>
          <w:szCs w:val="28"/>
        </w:rPr>
        <w:br w:type="page"/>
      </w:r>
    </w:p>
    <w:p w14:paraId="5EC17F09">
      <w:pPr>
        <w:spacing w:beforeLines="50" w:afterLines="50"/>
        <w:jc w:val="center"/>
        <w:rPr>
          <w:b/>
          <w:sz w:val="36"/>
          <w:szCs w:val="36"/>
        </w:rPr>
      </w:pPr>
      <w:r>
        <w:rPr>
          <w:rFonts w:hint="eastAsia"/>
          <w:b/>
          <w:sz w:val="36"/>
          <w:szCs w:val="36"/>
          <w:u w:val="single"/>
        </w:rPr>
        <w:t>（医疗设备报废）</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3A2B4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24F8CA57">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603525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6.4</w:t>
            </w:r>
          </w:p>
        </w:tc>
      </w:tr>
      <w:tr w14:paraId="52D95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2093" w:type="dxa"/>
            <w:vAlign w:val="center"/>
          </w:tcPr>
          <w:p w14:paraId="7EB44EB5">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7D972B1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医疗设备报废</w:t>
            </w:r>
          </w:p>
        </w:tc>
      </w:tr>
      <w:tr w14:paraId="79AF3978">
        <w:tblPrEx>
          <w:tblCellMar>
            <w:top w:w="0" w:type="dxa"/>
            <w:left w:w="108" w:type="dxa"/>
            <w:bottom w:w="0" w:type="dxa"/>
            <w:right w:w="108" w:type="dxa"/>
          </w:tblCellMar>
        </w:tblPrEx>
        <w:trPr>
          <w:trHeight w:val="1701" w:hRule="atLeast"/>
          <w:jc w:val="center"/>
        </w:trPr>
        <w:tc>
          <w:tcPr>
            <w:tcW w:w="2093" w:type="dxa"/>
            <w:vAlign w:val="center"/>
          </w:tcPr>
          <w:p w14:paraId="5207776B">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69DDBF3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《市卫生计生委关于进一步明确直属单位医用设备处置有关问题的通知》、《行政事业单位国有资产处置管理实施办法》</w:t>
            </w:r>
          </w:p>
        </w:tc>
      </w:tr>
      <w:tr w14:paraId="345EC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1BD1ED3B">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3826322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天津市滨海新区海滨人民医院物资装备部（综合保障部）、财务资产部</w:t>
            </w:r>
          </w:p>
        </w:tc>
      </w:tr>
      <w:tr w14:paraId="506C8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70B1E56">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791E422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牵头部门：物资装备部（综合保障部）；</w:t>
            </w:r>
          </w:p>
          <w:p w14:paraId="2A70AC5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配合部门：财务资产部、医院办公室、网络信息部</w:t>
            </w:r>
          </w:p>
        </w:tc>
      </w:tr>
      <w:tr w14:paraId="04B790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567CFB6">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667789F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1.填写报废明细。2.医学装备管理委员会讨论。3.院班子会报备。4.上级单位审批。5.区财政局审批。6.变卖残值。7.款项上交财务资产部。8.销账处理。</w:t>
            </w:r>
          </w:p>
        </w:tc>
      </w:tr>
      <w:tr w14:paraId="41B0B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7F9130E7">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39844AC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1.参与处理残值的公司应为市财政局指定回收公司。2.处理残值时物资装备部（综合保障部）、财务资产部、医院办公室、审计等部门应到场，保障国有资产不流失。</w:t>
            </w:r>
          </w:p>
        </w:tc>
      </w:tr>
      <w:tr w14:paraId="79F3C7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FC9A356">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40891FB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05EC7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E6FC233">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68D50EE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2DEE0857">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4645AA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557CD046">
      <w:pPr>
        <w:spacing w:beforeLines="50" w:afterLines="50"/>
        <w:rPr>
          <w:b/>
          <w:sz w:val="36"/>
          <w:szCs w:val="36"/>
          <w:u w:val="single"/>
        </w:rPr>
      </w:pPr>
      <w:r>
        <w:rPr>
          <w:rFonts w:hint="eastAsia"/>
          <w:b/>
          <w:sz w:val="36"/>
          <w:szCs w:val="36"/>
          <w:u w:val="single"/>
        </w:rPr>
        <w:br w:type="page"/>
      </w:r>
    </w:p>
    <w:p w14:paraId="4F2776B1">
      <w:pPr>
        <w:spacing w:beforeLines="50" w:afterLines="50"/>
        <w:jc w:val="center"/>
        <w:rPr>
          <w:b/>
          <w:sz w:val="36"/>
          <w:szCs w:val="36"/>
        </w:rPr>
      </w:pPr>
      <w:r>
        <w:rPr>
          <w:rFonts w:hint="eastAsia"/>
          <w:b/>
          <w:sz w:val="36"/>
          <w:szCs w:val="36"/>
          <w:u w:val="single"/>
        </w:rPr>
        <w:t>（非医疗设备报废）</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80C3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05B899C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1920218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6.5</w:t>
            </w:r>
          </w:p>
        </w:tc>
      </w:tr>
      <w:tr w14:paraId="1C127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176CFB7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0C6CA4A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非医疗设备报废</w:t>
            </w:r>
          </w:p>
        </w:tc>
      </w:tr>
      <w:tr w14:paraId="52643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5FABF88D">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6317F5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《行政事业单位国有资产处置管理实施办法》</w:t>
            </w:r>
          </w:p>
        </w:tc>
      </w:tr>
      <w:tr w14:paraId="1D268E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2B2FE49">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DD8997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天津市滨海新区海滨人民医院物资装备部（综合保障部）、财务资产部</w:t>
            </w:r>
          </w:p>
        </w:tc>
      </w:tr>
      <w:tr w14:paraId="392141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42D2B68A">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0BD5EDE2">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牵头部门：物资装备部（综合保障部）</w:t>
            </w:r>
          </w:p>
          <w:p w14:paraId="36A3C05F">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配合部门：财务资产部、医院办公室、网络信息部</w:t>
            </w:r>
          </w:p>
        </w:tc>
      </w:tr>
      <w:tr w14:paraId="4C749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271B1506">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6FA265C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1.填写报废明细。2.院班子会报备。3.上级单位审批。4.区财政局审批。5.变卖残值。6.款项上交财务科。7.销账处理。　</w:t>
            </w:r>
          </w:p>
        </w:tc>
      </w:tr>
      <w:tr w14:paraId="2B42B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0DEC225A">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6258ED5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1.参与处理残值的公司应为市财政局指定回收公司。</w:t>
            </w:r>
          </w:p>
          <w:p w14:paraId="23F786B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2.处理残值时物资装备部（综合保障部）、财务资产部、医院办公室、审计等部门应到场，保障国有资产不流失。</w:t>
            </w:r>
          </w:p>
        </w:tc>
      </w:tr>
      <w:tr w14:paraId="3DAD9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4E364AA">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6B329EF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689A8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728CBB42">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6B4F157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3BBA46C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007A3C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6D7E300F">
      <w:pPr>
        <w:jc w:val="left"/>
        <w:rPr>
          <w:sz w:val="28"/>
          <w:szCs w:val="28"/>
        </w:rPr>
      </w:pPr>
      <w:r>
        <w:rPr>
          <w:sz w:val="28"/>
          <w:szCs w:val="28"/>
        </w:rPr>
        <w:br w:type="page"/>
      </w:r>
    </w:p>
    <w:p w14:paraId="5F460AB3">
      <w:pPr>
        <w:spacing w:beforeLines="50" w:afterLines="50"/>
        <w:jc w:val="center"/>
        <w:rPr>
          <w:b/>
          <w:sz w:val="36"/>
          <w:szCs w:val="36"/>
        </w:rPr>
      </w:pPr>
      <w:r>
        <w:rPr>
          <w:rFonts w:hint="eastAsia"/>
          <w:b/>
          <w:sz w:val="36"/>
          <w:szCs w:val="36"/>
          <w:u w:val="single"/>
        </w:rPr>
        <w:t>（院务公开管理）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4296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1E570103">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EDBF7E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7.1</w:t>
            </w:r>
          </w:p>
        </w:tc>
      </w:tr>
      <w:tr w14:paraId="7F4BC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2E03F058">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59E6FF6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院务公开管理</w:t>
            </w:r>
          </w:p>
        </w:tc>
      </w:tr>
      <w:tr w14:paraId="2FE2C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7461652">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6E40D2A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《卫生部关于全面推行医院院务公开的指导意见》卫医发[2006]428号</w:t>
            </w:r>
          </w:p>
        </w:tc>
      </w:tr>
      <w:tr w14:paraId="120FA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D124C5F">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A54BE1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天津市滨海新区海滨人民医院医院办公室（安全环保部）</w:t>
            </w:r>
          </w:p>
        </w:tc>
      </w:tr>
      <w:tr w14:paraId="17549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102945B">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18791C09">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医院办公室（安全环保部）负责院务公开的管理和监督，其他职能部室负责具体实施。</w:t>
            </w:r>
          </w:p>
        </w:tc>
      </w:tr>
      <w:tr w14:paraId="2D3F89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07D38C8A">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E62B98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医院办公室（安全环保部）牵头制定院务公开目录及工作监督，其他职能部室利用医院网站、微信公众号、电子大屏幕、公示栏和自动办公系统等多种形式对社会、患者和内部员工进行院务公开。</w:t>
            </w:r>
          </w:p>
        </w:tc>
      </w:tr>
      <w:tr w14:paraId="2C144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F10F21B">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51B0AB0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院务公开的内容、项目</w:t>
            </w:r>
          </w:p>
        </w:tc>
      </w:tr>
      <w:tr w14:paraId="7A4599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2405A33">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6012120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按照《卫生部关于全面推行医院院务公开的指导意见》执行</w:t>
            </w:r>
          </w:p>
        </w:tc>
      </w:tr>
      <w:tr w14:paraId="2E10BB36">
        <w:tblPrEx>
          <w:tblCellMar>
            <w:top w:w="0" w:type="dxa"/>
            <w:left w:w="108" w:type="dxa"/>
            <w:bottom w:w="0" w:type="dxa"/>
            <w:right w:w="108" w:type="dxa"/>
          </w:tblCellMar>
        </w:tblPrEx>
        <w:trPr>
          <w:trHeight w:val="1701" w:hRule="atLeast"/>
          <w:jc w:val="center"/>
        </w:trPr>
        <w:tc>
          <w:tcPr>
            <w:tcW w:w="2093" w:type="dxa"/>
            <w:vAlign w:val="center"/>
          </w:tcPr>
          <w:p w14:paraId="2AB69307">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510A46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63099A71">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3C33610">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D1B6C51">
      <w:pPr>
        <w:jc w:val="left"/>
        <w:rPr>
          <w:sz w:val="28"/>
          <w:szCs w:val="28"/>
        </w:rPr>
      </w:pPr>
      <w:r>
        <w:rPr>
          <w:sz w:val="28"/>
          <w:szCs w:val="28"/>
        </w:rPr>
        <w:br w:type="page"/>
      </w:r>
    </w:p>
    <w:p w14:paraId="0D57A075">
      <w:pPr>
        <w:spacing w:beforeLines="50" w:afterLines="50"/>
        <w:jc w:val="center"/>
        <w:rPr>
          <w:b/>
          <w:sz w:val="36"/>
          <w:szCs w:val="36"/>
        </w:rPr>
      </w:pPr>
      <w:r>
        <w:rPr>
          <w:rFonts w:hint="eastAsia"/>
          <w:b/>
          <w:sz w:val="36"/>
          <w:szCs w:val="36"/>
          <w:u w:val="single"/>
        </w:rPr>
        <w:t>（突发事件的应急管理）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44F51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15E255A2">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628050A">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8.1</w:t>
            </w:r>
          </w:p>
        </w:tc>
      </w:tr>
      <w:tr w14:paraId="2E2E8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27FD4D79">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4DB6A99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突发事件的应急管理</w:t>
            </w:r>
          </w:p>
        </w:tc>
      </w:tr>
      <w:tr w14:paraId="0FB6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2" w:hRule="atLeast"/>
          <w:jc w:val="center"/>
        </w:trPr>
        <w:tc>
          <w:tcPr>
            <w:tcW w:w="2093" w:type="dxa"/>
            <w:vAlign w:val="center"/>
          </w:tcPr>
          <w:p w14:paraId="3C0FFB39">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3DF0132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1、《中华人民共和国突发事件应对法》（中华人民共和国主席令第69号）第二十二条、第二十四条、第五十六条</w:t>
            </w:r>
          </w:p>
          <w:p w14:paraId="32F58B9B">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2、《突发公共卫生事件应急条例》（2003年5月9日中华人民共和国国务院令第376号公布 根据2011年1月8日《国务院</w:t>
            </w:r>
            <w:r>
              <w:fldChar w:fldCharType="begin"/>
            </w:r>
            <w:r>
              <w:instrText xml:space="preserve"> HYPERLINK "http://law1.law-star.com/law?fn=7B633A4701541DBFB7E00C26E1C59771&amp;dbt=chl" \t "_blank" </w:instrText>
            </w:r>
            <w:r>
              <w:fldChar w:fldCharType="separate"/>
            </w:r>
            <w:r>
              <w:rPr>
                <w:rFonts w:hint="eastAsia" w:ascii="仿宋_GB2312" w:hAnsi="仿宋" w:eastAsia="仿宋_GB2312" w:cs="宋体"/>
                <w:kern w:val="0"/>
                <w:sz w:val="32"/>
                <w:szCs w:val="30"/>
              </w:rPr>
              <w:t>关于废止和修改部分行政法规的决定</w:t>
            </w:r>
            <w:r>
              <w:rPr>
                <w:rFonts w:hint="eastAsia" w:ascii="仿宋_GB2312" w:hAnsi="仿宋" w:eastAsia="仿宋_GB2312" w:cs="宋体"/>
                <w:kern w:val="0"/>
                <w:sz w:val="32"/>
                <w:szCs w:val="30"/>
              </w:rPr>
              <w:fldChar w:fldCharType="end"/>
            </w:r>
            <w:r>
              <w:rPr>
                <w:rFonts w:hint="eastAsia" w:ascii="仿宋_GB2312" w:hAnsi="仿宋" w:eastAsia="仿宋_GB2312" w:cs="宋体"/>
                <w:kern w:val="0"/>
                <w:sz w:val="32"/>
                <w:szCs w:val="30"/>
              </w:rPr>
              <w:t>》修订）（第十九条、第二十条、第三十九条、第四十二条、第四十四条）</w:t>
            </w:r>
          </w:p>
          <w:p w14:paraId="3998EC8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3、中华人民共和国传染病防治法</w:t>
            </w:r>
          </w:p>
        </w:tc>
      </w:tr>
      <w:tr w14:paraId="75DC64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28C19D17">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1F74D76E">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天津市滨海新区海滨人民医院医院办公室（安全环保部）、医务科教部（医学伦理办公室）、医院感染管理部（公共卫生管理部）、物资装备部（综合保障部）。</w:t>
            </w:r>
          </w:p>
        </w:tc>
      </w:tr>
      <w:tr w14:paraId="0736B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2751EBA9">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0BC0F6A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医院办公室（安全环保部）负责突发事件的</w:t>
            </w:r>
            <w:r>
              <w:rPr>
                <w:rFonts w:ascii="仿宋_GB2312" w:hAnsi="仿宋" w:eastAsia="仿宋_GB2312" w:cs="宋体"/>
                <w:kern w:val="0"/>
                <w:sz w:val="32"/>
                <w:szCs w:val="30"/>
              </w:rPr>
              <w:t>应急管理及应急行动工作的统一组织与协调</w:t>
            </w:r>
            <w:r>
              <w:rPr>
                <w:rFonts w:hint="eastAsia" w:ascii="仿宋_GB2312" w:hAnsi="仿宋" w:eastAsia="仿宋_GB2312" w:cs="宋体"/>
                <w:kern w:val="0"/>
                <w:sz w:val="32"/>
                <w:szCs w:val="30"/>
              </w:rPr>
              <w:t>；医务科教部（医学伦理办公室）医院感染管理部（公共卫生管理部）、物资装备部（综合保障部）承担医疗救援、院感防控、公共卫生、物资保障、应急抢险等管理职责；其他各科室负责具体实施工作。</w:t>
            </w:r>
          </w:p>
        </w:tc>
      </w:tr>
      <w:tr w14:paraId="542F6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68E6D053">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38526F8C">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单位发生突发事件上报，启动相关应急预案，应急解除后进行总结分析及事故调查</w:t>
            </w:r>
          </w:p>
        </w:tc>
      </w:tr>
      <w:tr w14:paraId="55C7A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4862D941">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19E1E734">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医院相关体系文件</w:t>
            </w:r>
          </w:p>
        </w:tc>
      </w:tr>
      <w:tr w14:paraId="55A99F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A9DD769">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3E26207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制定突发事件的应急预案、培训、演练、分析与评价</w:t>
            </w:r>
          </w:p>
        </w:tc>
      </w:tr>
      <w:tr w14:paraId="198403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jc w:val="center"/>
        </w:trPr>
        <w:tc>
          <w:tcPr>
            <w:tcW w:w="2093" w:type="dxa"/>
            <w:vAlign w:val="center"/>
          </w:tcPr>
          <w:p w14:paraId="61F9E710">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564D3545">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441547E6">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0321B288">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1FE80456">
      <w:pPr>
        <w:jc w:val="left"/>
        <w:rPr>
          <w:sz w:val="28"/>
          <w:szCs w:val="28"/>
        </w:rPr>
      </w:pPr>
      <w:r>
        <w:rPr>
          <w:sz w:val="28"/>
          <w:szCs w:val="28"/>
        </w:rPr>
        <w:br w:type="page"/>
      </w:r>
    </w:p>
    <w:p w14:paraId="5BF1DE1C">
      <w:pPr>
        <w:tabs>
          <w:tab w:val="left" w:pos="895"/>
        </w:tabs>
        <w:jc w:val="center"/>
        <w:rPr>
          <w:rFonts w:cs="Times New Roman"/>
        </w:rPr>
      </w:pPr>
      <w:r>
        <w:rPr>
          <w:rFonts w:hint="eastAsia" w:ascii="仿宋" w:hAnsi="仿宋" w:eastAsia="仿宋" w:cs="仿宋"/>
          <w:b/>
          <w:bCs/>
          <w:color w:val="000000"/>
          <w:kern w:val="0"/>
          <w:sz w:val="36"/>
          <w:szCs w:val="36"/>
          <w:u w:val="single"/>
        </w:rPr>
        <w:t>（传染病疫情报告）</w:t>
      </w:r>
      <w:r>
        <w:rPr>
          <w:rFonts w:hint="eastAsia" w:ascii="仿宋" w:hAnsi="仿宋" w:eastAsia="仿宋" w:cs="仿宋"/>
          <w:b/>
          <w:bCs/>
          <w:color w:val="000000"/>
          <w:kern w:val="0"/>
          <w:sz w:val="36"/>
          <w:szCs w:val="36"/>
        </w:rPr>
        <w:t>信息表</w:t>
      </w:r>
    </w:p>
    <w:tbl>
      <w:tblPr>
        <w:tblStyle w:val="4"/>
        <w:tblW w:w="8675"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2155"/>
        <w:gridCol w:w="6520"/>
      </w:tblGrid>
      <w:tr w14:paraId="74FB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58" w:hRule="atLeast"/>
        </w:trPr>
        <w:tc>
          <w:tcPr>
            <w:tcW w:w="2155" w:type="dxa"/>
            <w:vAlign w:val="center"/>
          </w:tcPr>
          <w:p w14:paraId="4EAA7642">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520" w:type="dxa"/>
            <w:vAlign w:val="center"/>
          </w:tcPr>
          <w:p w14:paraId="3A040DBD">
            <w:pPr>
              <w:snapToGrid w:val="0"/>
              <w:spacing w:line="52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9.1</w:t>
            </w:r>
          </w:p>
        </w:tc>
      </w:tr>
      <w:tr w14:paraId="14F3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49" w:hRule="atLeast"/>
        </w:trPr>
        <w:tc>
          <w:tcPr>
            <w:tcW w:w="2155" w:type="dxa"/>
            <w:vAlign w:val="center"/>
          </w:tcPr>
          <w:p w14:paraId="14896496">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520" w:type="dxa"/>
            <w:vAlign w:val="center"/>
          </w:tcPr>
          <w:p w14:paraId="6E03B228">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传染病疫情报告</w:t>
            </w:r>
          </w:p>
        </w:tc>
      </w:tr>
      <w:tr w14:paraId="3B2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015" w:hRule="atLeast"/>
        </w:trPr>
        <w:tc>
          <w:tcPr>
            <w:tcW w:w="2155" w:type="dxa"/>
            <w:vAlign w:val="center"/>
          </w:tcPr>
          <w:p w14:paraId="436CB875">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520" w:type="dxa"/>
            <w:vAlign w:val="center"/>
          </w:tcPr>
          <w:p w14:paraId="70228478">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《中华人民共和国传染病防治法》（全国人大常委会1989年2月21日通过2004年8月28日修订）第二十一条</w:t>
            </w:r>
          </w:p>
          <w:p w14:paraId="1ADCA2B1">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《中华人民共和国传染病防治法》第十二条</w:t>
            </w:r>
          </w:p>
        </w:tc>
      </w:tr>
      <w:tr w14:paraId="09FE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67" w:hRule="atLeast"/>
        </w:trPr>
        <w:tc>
          <w:tcPr>
            <w:tcW w:w="2155" w:type="dxa"/>
            <w:vAlign w:val="center"/>
          </w:tcPr>
          <w:p w14:paraId="18A0F7A1">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520" w:type="dxa"/>
            <w:vAlign w:val="center"/>
          </w:tcPr>
          <w:p w14:paraId="45B23BD0">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天津市滨海新区海滨人民医院医院感染管理部（公共卫生管理部）</w:t>
            </w:r>
          </w:p>
        </w:tc>
      </w:tr>
      <w:tr w14:paraId="56AF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67" w:hRule="atLeast"/>
        </w:trPr>
        <w:tc>
          <w:tcPr>
            <w:tcW w:w="2155" w:type="dxa"/>
            <w:vAlign w:val="center"/>
          </w:tcPr>
          <w:p w14:paraId="30297FBE">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520" w:type="dxa"/>
            <w:vAlign w:val="center"/>
          </w:tcPr>
          <w:p w14:paraId="0997154D">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天津市滨海新区海滨人民医院医院感染管理部（公共卫生管理部）为主</w:t>
            </w:r>
          </w:p>
        </w:tc>
      </w:tr>
      <w:tr w14:paraId="2143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695" w:hRule="atLeast"/>
        </w:trPr>
        <w:tc>
          <w:tcPr>
            <w:tcW w:w="2155" w:type="dxa"/>
            <w:vAlign w:val="center"/>
          </w:tcPr>
          <w:p w14:paraId="3E6FACE5">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520" w:type="dxa"/>
            <w:vAlign w:val="center"/>
          </w:tcPr>
          <w:p w14:paraId="336D4B4B">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来本院就诊患者由门诊护士进行初步鉴诊，在门诊导诊台进行一般情况登记，由护士引导相应诊室就诊，就诊医师进行临床诊断，确诊为需要报疫的传染病，立即填写疫情报告卡。医院感染管理部（公共卫生管理部）每日对上报疫情进行审核、网络直报，诊断未明者定期进行订正。</w:t>
            </w:r>
          </w:p>
        </w:tc>
      </w:tr>
      <w:tr w14:paraId="1FCAC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55" w:hRule="atLeast"/>
        </w:trPr>
        <w:tc>
          <w:tcPr>
            <w:tcW w:w="2155" w:type="dxa"/>
            <w:vAlign w:val="center"/>
          </w:tcPr>
          <w:p w14:paraId="29D2A468">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520" w:type="dxa"/>
            <w:vAlign w:val="center"/>
          </w:tcPr>
          <w:p w14:paraId="60151415">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门诊日志、出入院患者日志、放射检验结果查询、化验结果为阳性的信息查询、传染病报告卡</w:t>
            </w:r>
          </w:p>
        </w:tc>
      </w:tr>
      <w:tr w14:paraId="43F23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2" w:hRule="atLeast"/>
        </w:trPr>
        <w:tc>
          <w:tcPr>
            <w:tcW w:w="2155" w:type="dxa"/>
            <w:vAlign w:val="center"/>
          </w:tcPr>
          <w:p w14:paraId="43AA5ED9">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520" w:type="dxa"/>
            <w:vAlign w:val="center"/>
          </w:tcPr>
          <w:p w14:paraId="58AD907D">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1.传染病报告实行首诊负责制2.发现传染病患者，在有效时限内进行院内网络报告3.执行传染病预检分诊制度，严格个人防护及消毒工作4.维护患者知情权及个人隐私</w:t>
            </w:r>
          </w:p>
        </w:tc>
      </w:tr>
      <w:tr w14:paraId="73A2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80" w:hRule="atLeast"/>
        </w:trPr>
        <w:tc>
          <w:tcPr>
            <w:tcW w:w="2155" w:type="dxa"/>
            <w:vAlign w:val="center"/>
          </w:tcPr>
          <w:p w14:paraId="2D2FEE99">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520" w:type="dxa"/>
            <w:vAlign w:val="center"/>
          </w:tcPr>
          <w:p w14:paraId="3FDE9EAF">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07B82C8A">
            <w:pPr>
              <w:snapToGrid w:val="0"/>
              <w:spacing w:line="440" w:lineRule="exact"/>
              <w:jc w:val="left"/>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5B373BE4">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33276766">
      <w:pPr>
        <w:widowControl/>
        <w:jc w:val="left"/>
        <w:rPr>
          <w:sz w:val="28"/>
          <w:szCs w:val="28"/>
        </w:rPr>
      </w:pPr>
      <w:r>
        <w:rPr>
          <w:sz w:val="28"/>
          <w:szCs w:val="28"/>
        </w:rPr>
        <w:br w:type="page"/>
      </w:r>
    </w:p>
    <w:p w14:paraId="5104A718">
      <w:pPr>
        <w:spacing w:beforeLines="50" w:afterLines="50"/>
        <w:jc w:val="center"/>
        <w:rPr>
          <w:b/>
          <w:sz w:val="36"/>
          <w:szCs w:val="36"/>
        </w:rPr>
      </w:pPr>
      <w:r>
        <w:rPr>
          <w:rFonts w:hint="eastAsia" w:ascii="仿宋" w:hAnsi="仿宋" w:eastAsia="仿宋" w:cs="仿宋"/>
          <w:b/>
          <w:bCs/>
          <w:color w:val="000000"/>
          <w:kern w:val="0"/>
          <w:sz w:val="36"/>
          <w:szCs w:val="36"/>
          <w:u w:val="single"/>
        </w:rPr>
        <w:t>（宣传和教育）信息表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0A082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24026B57">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shd w:val="clear" w:color="auto" w:fill="auto"/>
            <w:vAlign w:val="center"/>
          </w:tcPr>
          <w:p w14:paraId="6DCA6FE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9.2</w:t>
            </w:r>
          </w:p>
        </w:tc>
      </w:tr>
      <w:tr w14:paraId="66917B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43967FD3">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shd w:val="clear" w:color="auto" w:fill="auto"/>
            <w:vAlign w:val="center"/>
          </w:tcPr>
          <w:p w14:paraId="363E1061">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宣传和教育</w:t>
            </w:r>
          </w:p>
        </w:tc>
      </w:tr>
      <w:tr w14:paraId="79DEA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400051C3">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shd w:val="clear" w:color="auto" w:fill="auto"/>
            <w:vAlign w:val="center"/>
          </w:tcPr>
          <w:p w14:paraId="32C4402C">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原卫生部《关于印发医疗机构从业人员行为规范的通知》第十一条乐于奉献，热心公益。积极参加上级安排的指令性医疗任务和社会公益性的扶贫、义诊、助残、支农、援外等活动，主动开展公众健康教育</w:t>
            </w:r>
          </w:p>
        </w:tc>
      </w:tr>
      <w:tr w14:paraId="0FB31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16D6917">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shd w:val="clear" w:color="auto" w:fill="auto"/>
            <w:vAlign w:val="center"/>
          </w:tcPr>
          <w:p w14:paraId="2767A04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天津市滨海新区海滨人民医院医院感染管理部（公共卫生管理部）</w:t>
            </w:r>
          </w:p>
        </w:tc>
      </w:tr>
      <w:tr w14:paraId="47AB05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7983E185">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shd w:val="clear" w:color="auto" w:fill="auto"/>
            <w:vAlign w:val="center"/>
          </w:tcPr>
          <w:p w14:paraId="0AE8568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医院感染管理部（公共卫生管理部），各临床及职能科室配合</w:t>
            </w:r>
          </w:p>
        </w:tc>
      </w:tr>
      <w:tr w14:paraId="22CEC1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91CABDA">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shd w:val="clear" w:color="auto" w:fill="auto"/>
            <w:vAlign w:val="center"/>
          </w:tcPr>
          <w:p w14:paraId="424CC90E">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健康宣教</w:t>
            </w:r>
          </w:p>
        </w:tc>
      </w:tr>
      <w:tr w14:paraId="131DB8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387C1B48">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shd w:val="clear" w:color="auto" w:fill="auto"/>
            <w:vAlign w:val="center"/>
          </w:tcPr>
          <w:p w14:paraId="1D582CE3">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LED大屏幕、宣传栏、展板、微信公众号、健康教育宣传取阅栏、宣传册</w:t>
            </w:r>
          </w:p>
        </w:tc>
      </w:tr>
      <w:tr w14:paraId="7FEB8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5F0674DF">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shd w:val="clear" w:color="auto" w:fill="auto"/>
            <w:vAlign w:val="center"/>
          </w:tcPr>
          <w:p w14:paraId="067575A8">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B394F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5888756D">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25339B37">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123A3A31">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0A99474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0272F0AE">
      <w:pPr>
        <w:spacing w:beforeLines="50" w:afterLines="50"/>
        <w:jc w:val="left"/>
        <w:rPr>
          <w:b/>
          <w:sz w:val="28"/>
          <w:szCs w:val="28"/>
          <w:u w:val="single"/>
        </w:rPr>
      </w:pPr>
      <w:r>
        <w:rPr>
          <w:b/>
          <w:sz w:val="28"/>
          <w:szCs w:val="28"/>
          <w:u w:val="single"/>
        </w:rPr>
        <w:br w:type="page"/>
      </w:r>
    </w:p>
    <w:p w14:paraId="35A0B4A5">
      <w:pPr>
        <w:jc w:val="center"/>
        <w:rPr>
          <w:rFonts w:cs="Times New Roman"/>
        </w:rPr>
      </w:pPr>
      <w:r>
        <w:rPr>
          <w:rFonts w:hint="eastAsia" w:ascii="仿宋" w:hAnsi="仿宋" w:eastAsia="仿宋" w:cs="仿宋"/>
          <w:b/>
          <w:bCs/>
          <w:color w:val="000000"/>
          <w:kern w:val="0"/>
          <w:sz w:val="36"/>
          <w:szCs w:val="36"/>
          <w:u w:val="single"/>
        </w:rPr>
        <w:t>（控烟巡查劝阻和宣教）</w:t>
      </w:r>
      <w:r>
        <w:rPr>
          <w:rFonts w:hint="eastAsia" w:ascii="仿宋" w:hAnsi="仿宋" w:eastAsia="仿宋" w:cs="仿宋"/>
          <w:b/>
          <w:bCs/>
          <w:color w:val="000000"/>
          <w:kern w:val="0"/>
          <w:sz w:val="36"/>
          <w:szCs w:val="36"/>
        </w:rPr>
        <w:t>信息表</w:t>
      </w:r>
    </w:p>
    <w:tbl>
      <w:tblPr>
        <w:tblStyle w:val="4"/>
        <w:tblW w:w="840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1716"/>
        <w:gridCol w:w="6684"/>
      </w:tblGrid>
      <w:tr w14:paraId="12DAE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84" w:hRule="atLeast"/>
        </w:trPr>
        <w:tc>
          <w:tcPr>
            <w:tcW w:w="1716" w:type="dxa"/>
            <w:vAlign w:val="center"/>
          </w:tcPr>
          <w:p w14:paraId="4B29B38E">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684" w:type="dxa"/>
            <w:vAlign w:val="center"/>
          </w:tcPr>
          <w:p w14:paraId="5961E677">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9.3</w:t>
            </w:r>
          </w:p>
        </w:tc>
      </w:tr>
      <w:tr w14:paraId="7ACC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84" w:hRule="atLeast"/>
        </w:trPr>
        <w:tc>
          <w:tcPr>
            <w:tcW w:w="1716" w:type="dxa"/>
            <w:vAlign w:val="center"/>
          </w:tcPr>
          <w:p w14:paraId="364088F2">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684" w:type="dxa"/>
            <w:vAlign w:val="center"/>
          </w:tcPr>
          <w:p w14:paraId="09564B5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控烟巡查劝阻和宣教</w:t>
            </w:r>
          </w:p>
        </w:tc>
      </w:tr>
      <w:tr w14:paraId="37F02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01" w:hRule="atLeast"/>
        </w:trPr>
        <w:tc>
          <w:tcPr>
            <w:tcW w:w="1716" w:type="dxa"/>
            <w:vAlign w:val="center"/>
          </w:tcPr>
          <w:p w14:paraId="2565114C">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684" w:type="dxa"/>
            <w:vAlign w:val="center"/>
          </w:tcPr>
          <w:p w14:paraId="29BFD1F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《天津市控制吸烟条例》第六、十、十四、十八条</w:t>
            </w:r>
          </w:p>
        </w:tc>
      </w:tr>
      <w:tr w14:paraId="17F8E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01" w:hRule="atLeast"/>
        </w:trPr>
        <w:tc>
          <w:tcPr>
            <w:tcW w:w="1716" w:type="dxa"/>
            <w:vAlign w:val="center"/>
          </w:tcPr>
          <w:p w14:paraId="2C4EA08B">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684" w:type="dxa"/>
            <w:vAlign w:val="center"/>
          </w:tcPr>
          <w:p w14:paraId="1488D11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天津市滨海新区海滨人民医院医院感染管理部（公共卫生管理部）</w:t>
            </w:r>
          </w:p>
        </w:tc>
      </w:tr>
      <w:tr w14:paraId="4F72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01" w:hRule="atLeast"/>
        </w:trPr>
        <w:tc>
          <w:tcPr>
            <w:tcW w:w="1716" w:type="dxa"/>
            <w:vAlign w:val="center"/>
          </w:tcPr>
          <w:p w14:paraId="7EBF71F9">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684" w:type="dxa"/>
            <w:vAlign w:val="center"/>
          </w:tcPr>
          <w:p w14:paraId="5ED88204">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天津市滨海新区海滨人民医院医院感染管理部（公共卫生管理部）为主，医院办公室（安全环保部）协助</w:t>
            </w:r>
          </w:p>
        </w:tc>
      </w:tr>
      <w:tr w14:paraId="591D5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01" w:hRule="atLeast"/>
        </w:trPr>
        <w:tc>
          <w:tcPr>
            <w:tcW w:w="1716" w:type="dxa"/>
            <w:vAlign w:val="center"/>
          </w:tcPr>
          <w:p w14:paraId="6752CE2F">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684" w:type="dxa"/>
            <w:vAlign w:val="center"/>
          </w:tcPr>
          <w:p w14:paraId="1C6A2062">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医院室内区域禁止吸烟。医院内设置的商店不得销售烟草制品。医院应当开展控制吸烟的宣传教育活动，设立戒烟门诊服务。</w:t>
            </w:r>
          </w:p>
        </w:tc>
      </w:tr>
      <w:tr w14:paraId="0DE9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34" w:hRule="atLeast"/>
        </w:trPr>
        <w:tc>
          <w:tcPr>
            <w:tcW w:w="1716" w:type="dxa"/>
            <w:vAlign w:val="center"/>
          </w:tcPr>
          <w:p w14:paraId="26B4F02B">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684" w:type="dxa"/>
            <w:vAlign w:val="center"/>
          </w:tcPr>
          <w:p w14:paraId="2909F413">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戒烟门诊、禁止吸烟标识</w:t>
            </w:r>
          </w:p>
        </w:tc>
      </w:tr>
      <w:tr w14:paraId="4053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34" w:hRule="atLeast"/>
        </w:trPr>
        <w:tc>
          <w:tcPr>
            <w:tcW w:w="1716" w:type="dxa"/>
            <w:vAlign w:val="center"/>
          </w:tcPr>
          <w:p w14:paraId="40C60D15">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684" w:type="dxa"/>
            <w:vAlign w:val="center"/>
          </w:tcPr>
          <w:p w14:paraId="1BC2D70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7218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01" w:hRule="atLeast"/>
        </w:trPr>
        <w:tc>
          <w:tcPr>
            <w:tcW w:w="1716" w:type="dxa"/>
            <w:vAlign w:val="center"/>
          </w:tcPr>
          <w:p w14:paraId="06E2ACCE">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684" w:type="dxa"/>
            <w:vAlign w:val="center"/>
          </w:tcPr>
          <w:p w14:paraId="13B54AB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电话号码：022-25924213</w:t>
            </w:r>
          </w:p>
          <w:p w14:paraId="079408B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电子邮箱：dgytzyy@163.com</w:t>
            </w:r>
          </w:p>
          <w:p w14:paraId="64BB49AC">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0B5B157A">
      <w:pPr>
        <w:spacing w:beforeLines="50" w:afterLines="50"/>
        <w:jc w:val="left"/>
        <w:rPr>
          <w:b/>
          <w:sz w:val="28"/>
          <w:szCs w:val="28"/>
          <w:u w:val="single"/>
        </w:rPr>
      </w:pPr>
      <w:r>
        <w:rPr>
          <w:b/>
          <w:sz w:val="28"/>
          <w:szCs w:val="28"/>
          <w:u w:val="single"/>
        </w:rPr>
        <w:br w:type="page"/>
      </w:r>
    </w:p>
    <w:p w14:paraId="64DEC93B">
      <w:pPr>
        <w:spacing w:beforeLines="50" w:afterLines="50"/>
        <w:jc w:val="center"/>
        <w:rPr>
          <w:b/>
          <w:sz w:val="36"/>
          <w:szCs w:val="36"/>
        </w:rPr>
      </w:pPr>
      <w:r>
        <w:rPr>
          <w:rFonts w:hint="eastAsia"/>
          <w:b/>
          <w:sz w:val="36"/>
          <w:szCs w:val="36"/>
          <w:u w:val="single"/>
        </w:rPr>
        <w:t>（医院感染管理）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5FF28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0723EC3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3946202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10.1</w:t>
            </w:r>
          </w:p>
        </w:tc>
      </w:tr>
      <w:tr w14:paraId="5B9AA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4219A79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2395540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医院感染管理</w:t>
            </w:r>
          </w:p>
        </w:tc>
      </w:tr>
      <w:tr w14:paraId="0A5FF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77FC6F82">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6F9370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《医院感染管理办法》《医疗机构消毒技术规范》《医院消毒卫生标准》</w:t>
            </w:r>
          </w:p>
        </w:tc>
      </w:tr>
      <w:tr w14:paraId="58DEC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120A99CE">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BF595EC">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w:t>
            </w:r>
          </w:p>
        </w:tc>
      </w:tr>
      <w:tr w14:paraId="364B5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746006CD">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76ADE81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医院感染管理部（公共卫生管理部）为主，医务科教部、护理部、临床科室协助</w:t>
            </w:r>
          </w:p>
        </w:tc>
      </w:tr>
      <w:tr w14:paraId="7B601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F43A4E3">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27EE9C8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1、临床科室上报；2.医院感染管理部审核；3.确诊医院感染病例上报感染质控；4.消毒隔离</w:t>
            </w:r>
          </w:p>
        </w:tc>
      </w:tr>
      <w:tr w14:paraId="7A229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90493DB">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2CD9D04D">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292575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4CAA35F2">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6598625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感染病例的上报和监测</w:t>
            </w:r>
          </w:p>
        </w:tc>
      </w:tr>
      <w:tr w14:paraId="391ED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302941DE">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3585AA5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54BFB6BF">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7B5062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54FB0839">
      <w:pPr>
        <w:spacing w:beforeLines="50" w:afterLines="50"/>
        <w:jc w:val="left"/>
        <w:rPr>
          <w:b/>
          <w:sz w:val="28"/>
          <w:szCs w:val="28"/>
          <w:u w:val="single"/>
        </w:rPr>
      </w:pPr>
      <w:r>
        <w:rPr>
          <w:b/>
          <w:sz w:val="28"/>
          <w:szCs w:val="28"/>
          <w:u w:val="single"/>
        </w:rPr>
        <w:br w:type="page"/>
      </w:r>
    </w:p>
    <w:p w14:paraId="0C7E167C">
      <w:pPr>
        <w:spacing w:beforeLines="50" w:afterLines="50"/>
        <w:jc w:val="center"/>
        <w:rPr>
          <w:b/>
          <w:sz w:val="36"/>
          <w:szCs w:val="36"/>
        </w:rPr>
      </w:pPr>
      <w:r>
        <w:rPr>
          <w:rFonts w:hint="eastAsia"/>
          <w:b/>
          <w:sz w:val="36"/>
          <w:szCs w:val="36"/>
          <w:u w:val="single"/>
        </w:rPr>
        <w:t>（安全生产管理）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2F8B2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657EE638">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490000E1">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11.1</w:t>
            </w:r>
          </w:p>
        </w:tc>
      </w:tr>
      <w:tr w14:paraId="4ACF6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5261688D">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2DBB29A5">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安全生产管理</w:t>
            </w:r>
          </w:p>
        </w:tc>
      </w:tr>
      <w:tr w14:paraId="45BEA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4EA0E472">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29B2F83B">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1、中华人民共和国安全生产法</w:t>
            </w:r>
          </w:p>
          <w:p w14:paraId="215021D3">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2、中华人民共和国特种设备安全法（中华人民共和国主席令第4号）第八条、第十一条、第十三条、第十四条、第十五条、第三十二条、第三十三条、第三十四条、第三十九条、第七十条</w:t>
            </w:r>
          </w:p>
          <w:p w14:paraId="50090F9B">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3、危险化学品安全管理条例（国务院令第591号）第四条、第二十条、第二十一条、第二十四条、第二十五条、第二十六条、第二十八条、第七十条</w:t>
            </w:r>
          </w:p>
        </w:tc>
      </w:tr>
      <w:tr w14:paraId="3EAA7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7EC71A0E">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24DDAD73">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天津市滨海新区海滨人民医院医院办公室（安全环保部）</w:t>
            </w:r>
          </w:p>
        </w:tc>
      </w:tr>
      <w:tr w14:paraId="30639D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21C4CB1D">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0E7B762A">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医院办公室（安全环保部）负责对医院安全生产工作的管理和监督，其他各科室配合开展</w:t>
            </w:r>
          </w:p>
        </w:tc>
      </w:tr>
      <w:tr w14:paraId="5A501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2684EE8E">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731A10D7">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医院办公室（安全环保部）组织，落实，监督，管理</w:t>
            </w:r>
          </w:p>
        </w:tc>
      </w:tr>
      <w:tr w14:paraId="5F869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6908FC5F">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718AEF3B">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医院相关体系文件</w:t>
            </w:r>
          </w:p>
        </w:tc>
      </w:tr>
      <w:tr w14:paraId="7CF65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4B5EDBE6">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6EF4FB17">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制定安全生产管理制度，特种作业项目、特种设备、危险化学品及风险识别等安全生产工作的监督检查和隐患管理</w:t>
            </w:r>
          </w:p>
        </w:tc>
      </w:tr>
      <w:tr w14:paraId="343FA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781562B7">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7B6DFDD5">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16954B90">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2B810333">
            <w:pPr>
              <w:widowControl/>
              <w:snapToGrid w:val="0"/>
              <w:spacing w:line="44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36E30F71">
      <w:pPr>
        <w:spacing w:beforeLines="50" w:afterLines="50"/>
        <w:jc w:val="center"/>
        <w:rPr>
          <w:b/>
          <w:sz w:val="36"/>
          <w:szCs w:val="36"/>
          <w:u w:val="single"/>
        </w:rPr>
      </w:pPr>
      <w:r>
        <w:rPr>
          <w:b/>
          <w:sz w:val="36"/>
          <w:szCs w:val="36"/>
          <w:u w:val="single"/>
        </w:rPr>
        <w:br w:type="page"/>
      </w:r>
    </w:p>
    <w:p w14:paraId="1A6FA51D">
      <w:pPr>
        <w:spacing w:beforeLines="50" w:afterLines="50"/>
        <w:jc w:val="center"/>
        <w:rPr>
          <w:b/>
          <w:sz w:val="36"/>
          <w:szCs w:val="36"/>
        </w:rPr>
      </w:pPr>
      <w:r>
        <w:rPr>
          <w:rFonts w:hint="eastAsia"/>
          <w:b/>
          <w:sz w:val="36"/>
          <w:szCs w:val="36"/>
          <w:u w:val="single"/>
        </w:rPr>
        <w:t>（消防安全管理）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2D13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507EC249">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0F2D9C9D">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11.2</w:t>
            </w:r>
          </w:p>
        </w:tc>
      </w:tr>
      <w:tr w14:paraId="50455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0C43EDC1">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65016E1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消防安全管理</w:t>
            </w:r>
          </w:p>
        </w:tc>
      </w:tr>
      <w:tr w14:paraId="118AF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2093" w:type="dxa"/>
            <w:vAlign w:val="center"/>
          </w:tcPr>
          <w:p w14:paraId="07028A3D">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2AB17A08">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1.《中华人民共和国消防法》（第五条、第十六条、第十七条）</w:t>
            </w:r>
          </w:p>
          <w:p w14:paraId="4535A4A7">
            <w:pPr>
              <w:widowControl/>
              <w:snapToGrid w:val="0"/>
              <w:spacing w:line="520" w:lineRule="exac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2.《医疗机构消防安全管理九项规定》（国卫办发[2020]1号）</w:t>
            </w:r>
          </w:p>
        </w:tc>
      </w:tr>
      <w:tr w14:paraId="78F4B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AEF209A">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7EF30F7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天津市滨海新区海滨人民医院医院办公室（安全环保部）</w:t>
            </w:r>
          </w:p>
        </w:tc>
      </w:tr>
      <w:tr w14:paraId="6C540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3946A709">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4E6F61F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医院办公室（安全环保部）负责对医院消防安全的管理和监督，其他各科室配合开展</w:t>
            </w:r>
          </w:p>
        </w:tc>
      </w:tr>
      <w:tr w14:paraId="32270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191BFD13">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2759D30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医院办公室（安全环保部）组织，落实，管理，监督</w:t>
            </w:r>
          </w:p>
        </w:tc>
      </w:tr>
      <w:tr w14:paraId="2315A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5ACC1F56">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0FD877F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医院相关体系文件</w:t>
            </w:r>
          </w:p>
        </w:tc>
      </w:tr>
      <w:tr w14:paraId="2F0CD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17ABA779">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02A96F9C">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严格落实消防安全政策法规，制定并完善医院消防设施及规章制度；对全院进行消防安全知识培训；制定消防应急预案，组织日常演练；负责医院的消防安全监督管理。</w:t>
            </w:r>
          </w:p>
        </w:tc>
      </w:tr>
      <w:tr w14:paraId="43F2C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DBF4082">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0D8354F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0A8C24F4">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434446F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6C207CD4">
      <w:pPr>
        <w:spacing w:beforeLines="50" w:afterLines="50"/>
        <w:jc w:val="center"/>
        <w:rPr>
          <w:b/>
          <w:sz w:val="36"/>
          <w:szCs w:val="36"/>
          <w:u w:val="single"/>
        </w:rPr>
      </w:pPr>
      <w:r>
        <w:rPr>
          <w:b/>
          <w:sz w:val="36"/>
          <w:szCs w:val="36"/>
          <w:u w:val="single"/>
        </w:rPr>
        <w:br w:type="page"/>
      </w:r>
    </w:p>
    <w:p w14:paraId="77F76A87">
      <w:pPr>
        <w:spacing w:beforeLines="50" w:afterLines="50"/>
        <w:jc w:val="center"/>
        <w:rPr>
          <w:b/>
          <w:sz w:val="36"/>
          <w:szCs w:val="36"/>
        </w:rPr>
      </w:pPr>
      <w:r>
        <w:rPr>
          <w:rFonts w:hint="eastAsia"/>
          <w:b/>
          <w:sz w:val="36"/>
          <w:szCs w:val="36"/>
          <w:u w:val="single"/>
        </w:rPr>
        <w:t>（治安保卫管理）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027E1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7BE71095">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250FBBB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11.3</w:t>
            </w:r>
          </w:p>
        </w:tc>
      </w:tr>
      <w:tr w14:paraId="28E97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0769CF5F">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66E23C4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治安保卫管理</w:t>
            </w:r>
          </w:p>
        </w:tc>
      </w:tr>
      <w:tr w14:paraId="09231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2" w:hRule="atLeast"/>
          <w:jc w:val="center"/>
        </w:trPr>
        <w:tc>
          <w:tcPr>
            <w:tcW w:w="2093" w:type="dxa"/>
            <w:vAlign w:val="center"/>
          </w:tcPr>
          <w:p w14:paraId="12BF517C">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2ED1AE56">
            <w:pPr>
              <w:widowControl/>
              <w:snapToGrid w:val="0"/>
              <w:spacing w:line="48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w:t>
            </w:r>
            <w:r>
              <w:rPr>
                <w:rFonts w:ascii="仿宋_GB2312" w:hAnsi="仿宋" w:eastAsia="仿宋_GB2312" w:cs="宋体"/>
                <w:kern w:val="0"/>
                <w:sz w:val="32"/>
                <w:szCs w:val="30"/>
              </w:rPr>
              <w:t>《企业事业单位内部治安保卫条例》（国务院令第421号）</w:t>
            </w:r>
            <w:r>
              <w:rPr>
                <w:rFonts w:hint="eastAsia" w:ascii="仿宋_GB2312" w:hAnsi="仿宋" w:eastAsia="仿宋_GB2312" w:cs="宋体"/>
                <w:kern w:val="0"/>
                <w:sz w:val="32"/>
                <w:szCs w:val="30"/>
              </w:rPr>
              <w:t>（</w:t>
            </w:r>
            <w:r>
              <w:rPr>
                <w:rFonts w:ascii="仿宋_GB2312" w:hAnsi="仿宋" w:eastAsia="仿宋_GB2312" w:cs="宋体"/>
                <w:kern w:val="0"/>
                <w:sz w:val="32"/>
                <w:szCs w:val="30"/>
              </w:rPr>
              <w:t>第五条</w:t>
            </w:r>
            <w:r>
              <w:rPr>
                <w:rFonts w:hint="eastAsia" w:ascii="仿宋_GB2312" w:hAnsi="仿宋" w:eastAsia="仿宋_GB2312" w:cs="宋体"/>
                <w:kern w:val="0"/>
                <w:sz w:val="32"/>
                <w:szCs w:val="30"/>
              </w:rPr>
              <w:t>、</w:t>
            </w:r>
            <w:r>
              <w:rPr>
                <w:rFonts w:ascii="仿宋_GB2312" w:hAnsi="仿宋" w:eastAsia="仿宋_GB2312" w:cs="宋体"/>
                <w:kern w:val="0"/>
                <w:sz w:val="32"/>
                <w:szCs w:val="30"/>
              </w:rPr>
              <w:t>第六条</w:t>
            </w:r>
            <w:r>
              <w:rPr>
                <w:rFonts w:hint="eastAsia" w:ascii="仿宋_GB2312" w:hAnsi="仿宋" w:eastAsia="仿宋_GB2312" w:cs="宋体"/>
                <w:kern w:val="0"/>
                <w:sz w:val="32"/>
                <w:szCs w:val="30"/>
              </w:rPr>
              <w:t>、</w:t>
            </w:r>
            <w:r>
              <w:rPr>
                <w:rFonts w:ascii="仿宋_GB2312" w:hAnsi="仿宋" w:eastAsia="仿宋_GB2312" w:cs="宋体"/>
                <w:kern w:val="0"/>
                <w:sz w:val="32"/>
                <w:szCs w:val="30"/>
              </w:rPr>
              <w:t>第七条</w:t>
            </w:r>
            <w:r>
              <w:rPr>
                <w:rFonts w:hint="eastAsia" w:ascii="仿宋_GB2312" w:hAnsi="仿宋" w:eastAsia="仿宋_GB2312" w:cs="宋体"/>
                <w:kern w:val="0"/>
                <w:sz w:val="32"/>
                <w:szCs w:val="30"/>
              </w:rPr>
              <w:t>、</w:t>
            </w:r>
            <w:r>
              <w:rPr>
                <w:rFonts w:ascii="仿宋_GB2312" w:hAnsi="仿宋" w:eastAsia="仿宋_GB2312" w:cs="宋体"/>
                <w:kern w:val="0"/>
                <w:sz w:val="32"/>
                <w:szCs w:val="30"/>
              </w:rPr>
              <w:t>第十一条</w:t>
            </w:r>
            <w:r>
              <w:rPr>
                <w:rFonts w:hint="eastAsia" w:ascii="仿宋_GB2312" w:hAnsi="仿宋" w:eastAsia="仿宋_GB2312" w:cs="宋体"/>
                <w:kern w:val="0"/>
                <w:sz w:val="32"/>
                <w:szCs w:val="30"/>
              </w:rPr>
              <w:t>）</w:t>
            </w:r>
          </w:p>
          <w:p w14:paraId="0C9DF782">
            <w:pPr>
              <w:widowControl/>
              <w:snapToGrid w:val="0"/>
              <w:spacing w:line="48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2、</w:t>
            </w:r>
            <w:r>
              <w:rPr>
                <w:rFonts w:ascii="仿宋_GB2312" w:hAnsi="仿宋" w:eastAsia="仿宋_GB2312" w:cs="宋体"/>
                <w:kern w:val="0"/>
                <w:sz w:val="32"/>
                <w:szCs w:val="30"/>
              </w:rPr>
              <w:t>《</w:t>
            </w:r>
            <w:r>
              <w:rPr>
                <w:rFonts w:hint="eastAsia" w:ascii="仿宋_GB2312" w:hAnsi="仿宋" w:eastAsia="仿宋_GB2312" w:cs="宋体"/>
                <w:kern w:val="0"/>
                <w:sz w:val="32"/>
                <w:szCs w:val="30"/>
              </w:rPr>
              <w:t>天津市医院安全秩序管理条例</w:t>
            </w:r>
            <w:r>
              <w:rPr>
                <w:rFonts w:ascii="仿宋_GB2312" w:hAnsi="仿宋" w:eastAsia="仿宋_GB2312" w:cs="宋体"/>
                <w:kern w:val="0"/>
                <w:sz w:val="32"/>
                <w:szCs w:val="30"/>
              </w:rPr>
              <w:t>》</w:t>
            </w:r>
            <w:r>
              <w:rPr>
                <w:rFonts w:hint="eastAsia" w:ascii="仿宋_GB2312" w:hAnsi="仿宋" w:eastAsia="仿宋_GB2312" w:cs="宋体"/>
                <w:kern w:val="0"/>
                <w:sz w:val="32"/>
                <w:szCs w:val="30"/>
              </w:rPr>
              <w:t>（2017年1月9日天津市第十六届人民代表大会常务委员会第三十三次会议通过）（第八条、第九条、第十条、第十一条、第十二条、第十三条、第十四条、第十五条）</w:t>
            </w:r>
          </w:p>
        </w:tc>
      </w:tr>
      <w:tr w14:paraId="71211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2A9E8FB">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15139784">
            <w:pPr>
              <w:widowControl/>
              <w:snapToGrid w:val="0"/>
              <w:spacing w:line="48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天津市滨海新区海滨人民医院医院办公室（安全环保部）</w:t>
            </w:r>
          </w:p>
        </w:tc>
      </w:tr>
      <w:tr w14:paraId="71E1E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3068D76A">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5BC351A4">
            <w:pPr>
              <w:widowControl/>
              <w:snapToGrid w:val="0"/>
              <w:spacing w:line="48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医院办公室（安全环保部）负责对医院治安保卫工作的管理和监督，其他各科室配合开展</w:t>
            </w:r>
          </w:p>
        </w:tc>
      </w:tr>
      <w:tr w14:paraId="5CB90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0AE37764">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E4670E0">
            <w:pPr>
              <w:widowControl/>
              <w:snapToGrid w:val="0"/>
              <w:spacing w:line="48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医院办公室（安全环保部）组织，落实，管理，监督</w:t>
            </w:r>
          </w:p>
        </w:tc>
      </w:tr>
      <w:tr w14:paraId="24B49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36C1E19D">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0FA35696">
            <w:pPr>
              <w:widowControl/>
              <w:snapToGrid w:val="0"/>
              <w:spacing w:line="48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医院相关体系文件</w:t>
            </w:r>
          </w:p>
        </w:tc>
      </w:tr>
      <w:tr w14:paraId="4D984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jc w:val="center"/>
        </w:trPr>
        <w:tc>
          <w:tcPr>
            <w:tcW w:w="2093" w:type="dxa"/>
            <w:vAlign w:val="center"/>
          </w:tcPr>
          <w:p w14:paraId="6D0A0643">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1A3D9DF3">
            <w:pPr>
              <w:widowControl/>
              <w:snapToGrid w:val="0"/>
              <w:spacing w:line="480" w:lineRule="exact"/>
              <w:jc w:val="left"/>
              <w:textAlignment w:val="center"/>
              <w:rPr>
                <w:rFonts w:ascii="仿宋_GB2312" w:hAnsi="仿宋" w:eastAsia="仿宋_GB2312" w:cs="宋体"/>
                <w:kern w:val="0"/>
                <w:sz w:val="32"/>
                <w:szCs w:val="30"/>
              </w:rPr>
            </w:pPr>
            <w:r>
              <w:rPr>
                <w:rFonts w:ascii="仿宋_GB2312" w:hAnsi="仿宋" w:eastAsia="仿宋_GB2312" w:cs="宋体"/>
                <w:kern w:val="0"/>
                <w:sz w:val="32"/>
                <w:szCs w:val="30"/>
              </w:rPr>
              <w:t>负责医院内部治安保卫体系的建立、运行和管理</w:t>
            </w:r>
            <w:r>
              <w:rPr>
                <w:rFonts w:hint="eastAsia" w:ascii="仿宋_GB2312" w:hAnsi="仿宋" w:eastAsia="仿宋_GB2312" w:cs="宋体"/>
                <w:kern w:val="0"/>
                <w:sz w:val="32"/>
                <w:szCs w:val="30"/>
              </w:rPr>
              <w:t>；</w:t>
            </w:r>
            <w:r>
              <w:rPr>
                <w:rFonts w:ascii="仿宋_GB2312" w:hAnsi="仿宋" w:eastAsia="仿宋_GB2312" w:cs="宋体"/>
                <w:kern w:val="0"/>
                <w:sz w:val="32"/>
                <w:szCs w:val="30"/>
              </w:rPr>
              <w:t>对医院</w:t>
            </w:r>
            <w:r>
              <w:rPr>
                <w:rFonts w:hint="eastAsia" w:ascii="仿宋_GB2312" w:hAnsi="仿宋" w:eastAsia="仿宋_GB2312" w:cs="宋体"/>
                <w:kern w:val="0"/>
                <w:sz w:val="32"/>
                <w:szCs w:val="30"/>
              </w:rPr>
              <w:t>各</w:t>
            </w:r>
            <w:r>
              <w:rPr>
                <w:rFonts w:ascii="仿宋_GB2312" w:hAnsi="仿宋" w:eastAsia="仿宋_GB2312" w:cs="宋体"/>
                <w:kern w:val="0"/>
                <w:sz w:val="32"/>
                <w:szCs w:val="30"/>
              </w:rPr>
              <w:t>单位的内部治安保卫工作进行指导、协调、监督和检查。</w:t>
            </w:r>
          </w:p>
        </w:tc>
      </w:tr>
      <w:tr w14:paraId="5B5C29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3A41A961">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75813E8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6506CD9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78DDEE8F">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3A72C74">
      <w:pPr>
        <w:spacing w:beforeLines="50" w:afterLines="50"/>
        <w:jc w:val="center"/>
        <w:rPr>
          <w:b/>
          <w:sz w:val="36"/>
          <w:szCs w:val="36"/>
          <w:u w:val="single"/>
        </w:rPr>
      </w:pPr>
      <w:r>
        <w:rPr>
          <w:b/>
          <w:sz w:val="36"/>
          <w:szCs w:val="36"/>
          <w:u w:val="single"/>
        </w:rPr>
        <w:br w:type="page"/>
      </w:r>
    </w:p>
    <w:p w14:paraId="29D1F367">
      <w:pPr>
        <w:spacing w:beforeLines="50" w:afterLines="50"/>
        <w:jc w:val="center"/>
        <w:rPr>
          <w:b/>
          <w:sz w:val="36"/>
          <w:szCs w:val="36"/>
        </w:rPr>
      </w:pPr>
      <w:r>
        <w:rPr>
          <w:rFonts w:hint="eastAsia"/>
          <w:b/>
          <w:sz w:val="36"/>
          <w:szCs w:val="36"/>
          <w:u w:val="single"/>
        </w:rPr>
        <w:t>（门诊安全秩序管理）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352C95C3">
        <w:tblPrEx>
          <w:tblCellMar>
            <w:top w:w="0" w:type="dxa"/>
            <w:left w:w="108" w:type="dxa"/>
            <w:bottom w:w="0" w:type="dxa"/>
            <w:right w:w="108" w:type="dxa"/>
          </w:tblCellMar>
        </w:tblPrEx>
        <w:trPr>
          <w:trHeight w:val="454" w:hRule="atLeast"/>
          <w:jc w:val="center"/>
        </w:trPr>
        <w:tc>
          <w:tcPr>
            <w:tcW w:w="2093" w:type="dxa"/>
            <w:vAlign w:val="center"/>
          </w:tcPr>
          <w:p w14:paraId="196CFC2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066B80C4">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11.4</w:t>
            </w:r>
          </w:p>
        </w:tc>
      </w:tr>
      <w:tr w14:paraId="7BF09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5474B7E7">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0F1E422E">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门诊安全秩序管理</w:t>
            </w:r>
          </w:p>
        </w:tc>
      </w:tr>
      <w:tr w14:paraId="66ED4C7A">
        <w:tblPrEx>
          <w:tblCellMar>
            <w:top w:w="0" w:type="dxa"/>
            <w:left w:w="108" w:type="dxa"/>
            <w:bottom w:w="0" w:type="dxa"/>
            <w:right w:w="108" w:type="dxa"/>
          </w:tblCellMar>
        </w:tblPrEx>
        <w:trPr>
          <w:trHeight w:val="2268" w:hRule="atLeast"/>
          <w:jc w:val="center"/>
        </w:trPr>
        <w:tc>
          <w:tcPr>
            <w:tcW w:w="2093" w:type="dxa"/>
            <w:vAlign w:val="center"/>
          </w:tcPr>
          <w:p w14:paraId="20DC36A9">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53DF7153">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《天津市医院安全秩序管理条例》（第八条、第二十二条、第十七条、第十八条、第十九条）</w:t>
            </w:r>
          </w:p>
        </w:tc>
      </w:tr>
      <w:tr w14:paraId="564D27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44B2697">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9452D43">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天津市滨海新区海滨人民医院门诊管理部、安全环保部</w:t>
            </w:r>
          </w:p>
        </w:tc>
      </w:tr>
      <w:tr w14:paraId="0D6FF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D443BD3">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4B2FBAC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天津市滨海新区海滨人民医院门诊管理部、安全环保部</w:t>
            </w:r>
          </w:p>
        </w:tc>
      </w:tr>
      <w:tr w14:paraId="475D6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617D26E">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1F4AFD3">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680367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1FBDD337">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5E914B24">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5BF378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70FC42F5">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08B865AD">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依据《天津市医院安全秩序管理条例》执行</w:t>
            </w:r>
          </w:p>
        </w:tc>
      </w:tr>
      <w:tr w14:paraId="46AEE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BF89981">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498DBF87">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72C8A339">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5FA58BB2">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36696A73">
      <w:pPr>
        <w:widowControl/>
        <w:jc w:val="left"/>
        <w:rPr>
          <w:b/>
          <w:sz w:val="28"/>
          <w:szCs w:val="28"/>
          <w:u w:val="single"/>
        </w:rPr>
      </w:pPr>
      <w:r>
        <w:rPr>
          <w:b/>
          <w:sz w:val="28"/>
          <w:szCs w:val="28"/>
          <w:u w:val="single"/>
        </w:rPr>
        <w:br w:type="page"/>
      </w:r>
    </w:p>
    <w:p w14:paraId="2999C41F">
      <w:pPr>
        <w:spacing w:beforeLines="50" w:afterLines="50"/>
        <w:jc w:val="center"/>
        <w:rPr>
          <w:b/>
          <w:sz w:val="36"/>
          <w:szCs w:val="36"/>
        </w:rPr>
      </w:pPr>
      <w:r>
        <w:rPr>
          <w:rFonts w:hint="eastAsia"/>
          <w:b/>
          <w:sz w:val="36"/>
          <w:szCs w:val="36"/>
          <w:u w:val="single"/>
        </w:rPr>
        <w:t>（医疗投诉受理）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6414D98">
        <w:tblPrEx>
          <w:tblCellMar>
            <w:top w:w="0" w:type="dxa"/>
            <w:left w:w="108" w:type="dxa"/>
            <w:bottom w:w="0" w:type="dxa"/>
            <w:right w:w="108" w:type="dxa"/>
          </w:tblCellMar>
        </w:tblPrEx>
        <w:trPr>
          <w:trHeight w:val="454" w:hRule="atLeast"/>
          <w:jc w:val="center"/>
        </w:trPr>
        <w:tc>
          <w:tcPr>
            <w:tcW w:w="2093" w:type="dxa"/>
            <w:vAlign w:val="center"/>
          </w:tcPr>
          <w:p w14:paraId="5E3F767A">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6AEE0D11">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12.1</w:t>
            </w:r>
          </w:p>
        </w:tc>
      </w:tr>
      <w:tr w14:paraId="4AD9C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4D6FF646">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189A62FF">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医疗投诉受理</w:t>
            </w:r>
          </w:p>
        </w:tc>
      </w:tr>
      <w:tr w14:paraId="33DD6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2" w:hRule="atLeast"/>
          <w:jc w:val="center"/>
        </w:trPr>
        <w:tc>
          <w:tcPr>
            <w:tcW w:w="2093" w:type="dxa"/>
            <w:vAlign w:val="center"/>
          </w:tcPr>
          <w:p w14:paraId="69F5C391">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4DFF8EF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投诉管理办法》第十六条医院应当设立医患关系办公室或指定部门统一承担医院投诉管理工作（以下统称投诉管理部门）。投诉管理部门履行以下职责:（一）统一受理投诉；（二）调查、核实投诉事项，提出处理意见，及时答复投诉人；（三）组织、协调、指导全院的投诉处理工作；（四）定期汇总、分析投诉信息，提出加强与改进工作的意见或建议</w:t>
            </w:r>
          </w:p>
        </w:tc>
      </w:tr>
      <w:tr w14:paraId="786C9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4" w:hRule="atLeast"/>
          <w:jc w:val="center"/>
        </w:trPr>
        <w:tc>
          <w:tcPr>
            <w:tcW w:w="2093" w:type="dxa"/>
            <w:vAlign w:val="center"/>
          </w:tcPr>
          <w:p w14:paraId="70849D55">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781DB65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天津市滨海新区海滨人民医院门诊管理部</w:t>
            </w:r>
          </w:p>
        </w:tc>
      </w:tr>
      <w:tr w14:paraId="4CC2B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4" w:hRule="atLeast"/>
          <w:jc w:val="center"/>
        </w:trPr>
        <w:tc>
          <w:tcPr>
            <w:tcW w:w="2093" w:type="dxa"/>
            <w:vAlign w:val="center"/>
          </w:tcPr>
          <w:p w14:paraId="57E1B853">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381401D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独立完成</w:t>
            </w:r>
          </w:p>
        </w:tc>
      </w:tr>
      <w:tr w14:paraId="2A080F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4" w:hRule="atLeast"/>
          <w:jc w:val="center"/>
        </w:trPr>
        <w:tc>
          <w:tcPr>
            <w:tcW w:w="2093" w:type="dxa"/>
            <w:vAlign w:val="center"/>
          </w:tcPr>
          <w:p w14:paraId="340EE7A9">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561EAFAE">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受理-调查-处理-答复</w:t>
            </w:r>
          </w:p>
        </w:tc>
      </w:tr>
      <w:tr w14:paraId="63A44C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4" w:hRule="atLeast"/>
          <w:jc w:val="center"/>
        </w:trPr>
        <w:tc>
          <w:tcPr>
            <w:tcW w:w="2093" w:type="dxa"/>
            <w:vAlign w:val="center"/>
          </w:tcPr>
          <w:p w14:paraId="196E78E7">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4E8A2BE2">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由患方当事人或委托代理人提起</w:t>
            </w:r>
          </w:p>
        </w:tc>
      </w:tr>
      <w:tr w14:paraId="5F570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4" w:hRule="atLeast"/>
          <w:jc w:val="center"/>
        </w:trPr>
        <w:tc>
          <w:tcPr>
            <w:tcW w:w="2093" w:type="dxa"/>
            <w:vAlign w:val="center"/>
          </w:tcPr>
          <w:p w14:paraId="58122406">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0C54C5B2">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依据《医院投诉管理办法》执行</w:t>
            </w:r>
          </w:p>
        </w:tc>
      </w:tr>
      <w:tr w14:paraId="64D919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28CA86A1">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49959C9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529699C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68199F79">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40C83F12">
      <w:pPr>
        <w:spacing w:beforeLines="50" w:afterLines="50"/>
        <w:jc w:val="left"/>
        <w:rPr>
          <w:b/>
          <w:sz w:val="28"/>
          <w:szCs w:val="28"/>
          <w:u w:val="single"/>
        </w:rPr>
      </w:pPr>
      <w:r>
        <w:rPr>
          <w:b/>
          <w:sz w:val="28"/>
          <w:szCs w:val="28"/>
          <w:u w:val="single"/>
        </w:rPr>
        <w:br w:type="page"/>
      </w:r>
    </w:p>
    <w:p w14:paraId="140FA0A9">
      <w:pPr>
        <w:spacing w:beforeLines="50" w:afterLines="50"/>
        <w:jc w:val="center"/>
        <w:rPr>
          <w:b/>
          <w:sz w:val="36"/>
          <w:szCs w:val="36"/>
        </w:rPr>
      </w:pPr>
      <w:r>
        <w:rPr>
          <w:rFonts w:hint="eastAsia"/>
          <w:b/>
          <w:sz w:val="36"/>
          <w:szCs w:val="36"/>
          <w:u w:val="single"/>
        </w:rPr>
        <w:t>（医疗投诉处理）</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75291857">
        <w:tblPrEx>
          <w:tblCellMar>
            <w:top w:w="0" w:type="dxa"/>
            <w:left w:w="108" w:type="dxa"/>
            <w:bottom w:w="0" w:type="dxa"/>
            <w:right w:w="108" w:type="dxa"/>
          </w:tblCellMar>
        </w:tblPrEx>
        <w:trPr>
          <w:trHeight w:val="454" w:hRule="atLeast"/>
          <w:jc w:val="center"/>
        </w:trPr>
        <w:tc>
          <w:tcPr>
            <w:tcW w:w="2093" w:type="dxa"/>
            <w:vAlign w:val="center"/>
          </w:tcPr>
          <w:p w14:paraId="017B58D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1D1C7DD7">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12.2</w:t>
            </w:r>
          </w:p>
        </w:tc>
      </w:tr>
      <w:tr w14:paraId="3BE1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0B6F36C4">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27CB03AE">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医疗投诉处理</w:t>
            </w:r>
          </w:p>
        </w:tc>
      </w:tr>
      <w:tr w14:paraId="25BF9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5" w:hRule="atLeast"/>
          <w:jc w:val="center"/>
        </w:trPr>
        <w:tc>
          <w:tcPr>
            <w:tcW w:w="2093" w:type="dxa"/>
            <w:vAlign w:val="center"/>
          </w:tcPr>
          <w:p w14:paraId="127EB9C0">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04935E5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《医疗事故处理条例》第七条</w:t>
            </w:r>
          </w:p>
          <w:p w14:paraId="09510718">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《天津市医疗纠纷处置条例》第十五条</w:t>
            </w:r>
          </w:p>
          <w:p w14:paraId="151F3A2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《医院投诉管理办法》第十六条医院应当设立医患关系办公室或指定部门统一承担医院投诉管理工作（以下统称投诉管理部门）。</w:t>
            </w:r>
          </w:p>
          <w:p w14:paraId="40533CF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投诉管理部门履行以下职责:（一）统一受理投诉；（二）调查、核实投诉事项，提出处理意见，及时答复投诉人；（三）组织、协调、指导全院的投诉处理工作；（四）定期汇总、分析投诉信息，提出加强与改进工作的意见或建议</w:t>
            </w:r>
          </w:p>
        </w:tc>
      </w:tr>
      <w:tr w14:paraId="023AE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0FC18701">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066EE249">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w:t>
            </w:r>
            <w:r>
              <w:rPr>
                <w:rFonts w:ascii="仿宋_GB2312" w:hAnsi="仿宋" w:eastAsia="仿宋_GB2312" w:cs="宋体"/>
                <w:kern w:val="0"/>
                <w:sz w:val="32"/>
                <w:szCs w:val="30"/>
              </w:rPr>
              <w:t>人民医院医务科教部</w:t>
            </w:r>
          </w:p>
        </w:tc>
      </w:tr>
      <w:tr w14:paraId="334A4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42A40377">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4942AABE">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无</w:t>
            </w:r>
          </w:p>
        </w:tc>
      </w:tr>
      <w:tr w14:paraId="6CD19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2FE0C7B1">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479289CD">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受理-调查-处理-答复</w:t>
            </w:r>
          </w:p>
        </w:tc>
      </w:tr>
      <w:tr w14:paraId="68C37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0A8A8279">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42551CA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由患方当事人或起委托代理人提起</w:t>
            </w:r>
          </w:p>
        </w:tc>
      </w:tr>
      <w:tr w14:paraId="49135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009BCD42">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43276782">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依据《医疗纠纷处置条例》《天津市医疗纠纷处置条例》《医院投诉管理办法》执行</w:t>
            </w:r>
          </w:p>
        </w:tc>
      </w:tr>
      <w:tr w14:paraId="5C06E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2093" w:type="dxa"/>
            <w:vAlign w:val="center"/>
          </w:tcPr>
          <w:p w14:paraId="2F1F09E4">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62D3551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6D779C99">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5E949A98">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27ED4F37">
      <w:pPr>
        <w:spacing w:beforeLines="50" w:afterLines="50"/>
        <w:jc w:val="left"/>
        <w:rPr>
          <w:b/>
          <w:sz w:val="28"/>
          <w:szCs w:val="28"/>
          <w:u w:val="single"/>
        </w:rPr>
      </w:pPr>
      <w:r>
        <w:rPr>
          <w:b/>
          <w:sz w:val="28"/>
          <w:szCs w:val="28"/>
          <w:u w:val="single"/>
        </w:rPr>
        <w:br w:type="page"/>
      </w:r>
    </w:p>
    <w:p w14:paraId="05FE2C41">
      <w:pPr>
        <w:spacing w:beforeLines="50" w:afterLines="50"/>
        <w:jc w:val="center"/>
        <w:rPr>
          <w:b/>
          <w:sz w:val="36"/>
          <w:szCs w:val="36"/>
          <w:u w:val="single"/>
        </w:rPr>
      </w:pPr>
      <w:r>
        <w:rPr>
          <w:rFonts w:hint="eastAsia"/>
          <w:b/>
          <w:sz w:val="36"/>
          <w:szCs w:val="36"/>
          <w:u w:val="single"/>
        </w:rPr>
        <w:t>（行风投诉处理 ）</w:t>
      </w:r>
      <w:r>
        <w:rPr>
          <w:rFonts w:hint="eastAsia"/>
          <w:b/>
          <w:sz w:val="36"/>
          <w:szCs w:val="36"/>
        </w:rPr>
        <w:t>信息表</w:t>
      </w:r>
    </w:p>
    <w:tbl>
      <w:tblPr>
        <w:tblStyle w:val="5"/>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429"/>
      </w:tblGrid>
      <w:tr w14:paraId="14BAAD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2093" w:type="dxa"/>
            <w:vAlign w:val="center"/>
          </w:tcPr>
          <w:p w14:paraId="77FF5114">
            <w:pPr>
              <w:jc w:val="center"/>
              <w:rPr>
                <w:rFonts w:ascii="方正小标宋简体" w:eastAsia="方正小标宋简体"/>
                <w:sz w:val="30"/>
                <w:szCs w:val="30"/>
              </w:rPr>
            </w:pPr>
            <w:r>
              <w:rPr>
                <w:rFonts w:hint="eastAsia" w:ascii="方正小标宋简体" w:eastAsia="方正小标宋简体"/>
                <w:sz w:val="30"/>
                <w:szCs w:val="30"/>
              </w:rPr>
              <w:t>序号</w:t>
            </w:r>
          </w:p>
        </w:tc>
        <w:tc>
          <w:tcPr>
            <w:tcW w:w="6429" w:type="dxa"/>
            <w:vAlign w:val="center"/>
          </w:tcPr>
          <w:p w14:paraId="5EA11A23">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12.3</w:t>
            </w:r>
          </w:p>
        </w:tc>
      </w:tr>
      <w:tr w14:paraId="43E3F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14:paraId="26C09659">
            <w:pPr>
              <w:jc w:val="center"/>
              <w:rPr>
                <w:rFonts w:ascii="方正小标宋简体" w:eastAsia="方正小标宋简体"/>
                <w:sz w:val="30"/>
                <w:szCs w:val="30"/>
              </w:rPr>
            </w:pPr>
            <w:r>
              <w:rPr>
                <w:rFonts w:hint="eastAsia" w:ascii="方正小标宋简体" w:eastAsia="方正小标宋简体"/>
                <w:sz w:val="30"/>
                <w:szCs w:val="30"/>
              </w:rPr>
              <w:t>名称</w:t>
            </w:r>
          </w:p>
        </w:tc>
        <w:tc>
          <w:tcPr>
            <w:tcW w:w="6429" w:type="dxa"/>
            <w:vAlign w:val="center"/>
          </w:tcPr>
          <w:p w14:paraId="6042FFE7">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行风投诉处理</w:t>
            </w:r>
          </w:p>
        </w:tc>
      </w:tr>
      <w:tr w14:paraId="2B590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19" w:hRule="atLeast"/>
          <w:jc w:val="center"/>
        </w:trPr>
        <w:tc>
          <w:tcPr>
            <w:tcW w:w="2093" w:type="dxa"/>
            <w:vAlign w:val="center"/>
          </w:tcPr>
          <w:p w14:paraId="52A8356B">
            <w:pPr>
              <w:jc w:val="center"/>
              <w:rPr>
                <w:rFonts w:ascii="方正小标宋简体" w:eastAsia="方正小标宋简体"/>
                <w:sz w:val="30"/>
                <w:szCs w:val="30"/>
              </w:rPr>
            </w:pPr>
            <w:r>
              <w:rPr>
                <w:rFonts w:hint="eastAsia" w:ascii="方正小标宋简体" w:eastAsia="方正小标宋简体"/>
                <w:sz w:val="30"/>
                <w:szCs w:val="30"/>
              </w:rPr>
              <w:t>法定依据</w:t>
            </w:r>
          </w:p>
        </w:tc>
        <w:tc>
          <w:tcPr>
            <w:tcW w:w="6429" w:type="dxa"/>
            <w:vAlign w:val="center"/>
          </w:tcPr>
          <w:p w14:paraId="75698789">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执业医师法》第二十二条医师在执业活动中履行下列义务：（一）遵守法律、法规，遵守技术操作规范；（二）树立敬业精神，遵守职业道德，履行医师职责，尽职尽责为患者服务；（三）关心、爱护、尊重患者，保护患者的隐私；（四）努力钻研业务，更新知识，提高专业技术水平；（五）宣传卫生保健知识，对患者进行健康教育。</w:t>
            </w:r>
          </w:p>
          <w:p w14:paraId="58AE3B86">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《医疗机构管理条例》第二十九条医疗机构应当加强对医务人员的医德教育。</w:t>
            </w:r>
          </w:p>
        </w:tc>
      </w:tr>
      <w:tr w14:paraId="076F99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4CA76C22">
            <w:pPr>
              <w:jc w:val="center"/>
              <w:rPr>
                <w:rFonts w:ascii="方正小标宋简体" w:eastAsia="方正小标宋简体"/>
                <w:sz w:val="30"/>
                <w:szCs w:val="30"/>
              </w:rPr>
            </w:pPr>
            <w:r>
              <w:rPr>
                <w:rFonts w:hint="eastAsia" w:ascii="方正小标宋简体" w:eastAsia="方正小标宋简体"/>
                <w:sz w:val="30"/>
                <w:szCs w:val="30"/>
              </w:rPr>
              <w:t>实施机构</w:t>
            </w:r>
          </w:p>
        </w:tc>
        <w:tc>
          <w:tcPr>
            <w:tcW w:w="6429" w:type="dxa"/>
            <w:vAlign w:val="center"/>
          </w:tcPr>
          <w:p w14:paraId="4AF625C0">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天津市滨海新区海滨人民医院党委办公室（审计办公室）、门诊管理部（投诉受理部）</w:t>
            </w:r>
          </w:p>
        </w:tc>
      </w:tr>
      <w:tr w14:paraId="7F373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71EC7001">
            <w:pPr>
              <w:jc w:val="center"/>
              <w:rPr>
                <w:rFonts w:ascii="方正小标宋简体" w:eastAsia="方正小标宋简体"/>
                <w:sz w:val="30"/>
                <w:szCs w:val="30"/>
              </w:rPr>
            </w:pPr>
            <w:r>
              <w:rPr>
                <w:rFonts w:hint="eastAsia" w:ascii="方正小标宋简体" w:eastAsia="方正小标宋简体"/>
                <w:sz w:val="30"/>
                <w:szCs w:val="30"/>
              </w:rPr>
              <w:t>职责边界</w:t>
            </w:r>
          </w:p>
        </w:tc>
        <w:tc>
          <w:tcPr>
            <w:tcW w:w="6429" w:type="dxa"/>
            <w:vAlign w:val="center"/>
          </w:tcPr>
          <w:p w14:paraId="5B60470D">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天津市滨海新区海滨人民医院党委办公室（审计办公室）、门诊管理部（投诉受理部）</w:t>
            </w:r>
          </w:p>
        </w:tc>
      </w:tr>
      <w:tr w14:paraId="7D3676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65346A64">
            <w:pPr>
              <w:jc w:val="center"/>
              <w:rPr>
                <w:rFonts w:ascii="方正小标宋简体" w:eastAsia="方正小标宋简体"/>
                <w:sz w:val="30"/>
                <w:szCs w:val="30"/>
              </w:rPr>
            </w:pPr>
            <w:r>
              <w:rPr>
                <w:rFonts w:hint="eastAsia" w:ascii="方正小标宋简体" w:eastAsia="方正小标宋简体"/>
                <w:sz w:val="30"/>
                <w:szCs w:val="30"/>
              </w:rPr>
              <w:t>运行流程</w:t>
            </w:r>
          </w:p>
        </w:tc>
        <w:tc>
          <w:tcPr>
            <w:tcW w:w="6429" w:type="dxa"/>
            <w:vAlign w:val="center"/>
          </w:tcPr>
          <w:p w14:paraId="117329A5">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受理-调查-处理-答复</w:t>
            </w:r>
          </w:p>
        </w:tc>
      </w:tr>
      <w:tr w14:paraId="4295A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2093" w:type="dxa"/>
            <w:vAlign w:val="center"/>
          </w:tcPr>
          <w:p w14:paraId="1051E029">
            <w:pPr>
              <w:jc w:val="center"/>
              <w:rPr>
                <w:rFonts w:ascii="方正小标宋简体" w:eastAsia="方正小标宋简体"/>
                <w:sz w:val="30"/>
                <w:szCs w:val="30"/>
              </w:rPr>
            </w:pPr>
            <w:r>
              <w:rPr>
                <w:rFonts w:hint="eastAsia" w:ascii="方正小标宋简体" w:eastAsia="方正小标宋简体"/>
                <w:sz w:val="30"/>
                <w:szCs w:val="30"/>
              </w:rPr>
              <w:t>运行要件</w:t>
            </w:r>
          </w:p>
        </w:tc>
        <w:tc>
          <w:tcPr>
            <w:tcW w:w="6429" w:type="dxa"/>
            <w:vAlign w:val="center"/>
          </w:tcPr>
          <w:p w14:paraId="27BC621F">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由当事人提起</w:t>
            </w:r>
          </w:p>
        </w:tc>
      </w:tr>
      <w:tr w14:paraId="359B4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93" w:type="dxa"/>
            <w:vAlign w:val="center"/>
          </w:tcPr>
          <w:p w14:paraId="14AEB54C">
            <w:pPr>
              <w:jc w:val="center"/>
              <w:rPr>
                <w:rFonts w:ascii="方正小标宋简体" w:eastAsia="方正小标宋简体"/>
                <w:sz w:val="30"/>
                <w:szCs w:val="30"/>
              </w:rPr>
            </w:pPr>
            <w:r>
              <w:rPr>
                <w:rFonts w:hint="eastAsia" w:ascii="方正小标宋简体" w:eastAsia="方正小标宋简体"/>
                <w:sz w:val="30"/>
                <w:szCs w:val="30"/>
              </w:rPr>
              <w:t>责任事项</w:t>
            </w:r>
          </w:p>
        </w:tc>
        <w:tc>
          <w:tcPr>
            <w:tcW w:w="6429" w:type="dxa"/>
            <w:vAlign w:val="center"/>
          </w:tcPr>
          <w:p w14:paraId="374CC67E">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依据《执业医师法》《医疗机构管理条例》执行</w:t>
            </w:r>
          </w:p>
        </w:tc>
      </w:tr>
      <w:tr w14:paraId="290DF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jc w:val="center"/>
        </w:trPr>
        <w:tc>
          <w:tcPr>
            <w:tcW w:w="2093" w:type="dxa"/>
            <w:vAlign w:val="center"/>
          </w:tcPr>
          <w:p w14:paraId="62A4E6FC">
            <w:pPr>
              <w:jc w:val="center"/>
              <w:rPr>
                <w:rFonts w:ascii="方正小标宋简体" w:eastAsia="方正小标宋简体"/>
                <w:sz w:val="30"/>
                <w:szCs w:val="30"/>
              </w:rPr>
            </w:pPr>
            <w:r>
              <w:rPr>
                <w:rFonts w:hint="eastAsia" w:ascii="方正小标宋简体" w:eastAsia="方正小标宋简体"/>
                <w:sz w:val="30"/>
                <w:szCs w:val="30"/>
              </w:rPr>
              <w:t>监督方式</w:t>
            </w:r>
          </w:p>
        </w:tc>
        <w:tc>
          <w:tcPr>
            <w:tcW w:w="6429" w:type="dxa"/>
            <w:vAlign w:val="center"/>
          </w:tcPr>
          <w:p w14:paraId="7444B89A">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电话号码：</w:t>
            </w:r>
            <w:r>
              <w:rPr>
                <w:rFonts w:ascii="仿宋_GB2312" w:hAnsi="仿宋" w:eastAsia="仿宋_GB2312" w:cs="宋体"/>
                <w:kern w:val="0"/>
                <w:sz w:val="32"/>
                <w:szCs w:val="30"/>
              </w:rPr>
              <w:t>022-25924213</w:t>
            </w:r>
          </w:p>
          <w:p w14:paraId="59E0EAF9">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电子邮箱：</w:t>
            </w:r>
            <w:r>
              <w:rPr>
                <w:rFonts w:ascii="仿宋_GB2312" w:hAnsi="仿宋" w:eastAsia="仿宋_GB2312" w:cs="宋体"/>
                <w:kern w:val="0"/>
                <w:sz w:val="32"/>
                <w:szCs w:val="30"/>
              </w:rPr>
              <w:t>dgytzyy@163.com</w:t>
            </w:r>
          </w:p>
          <w:p w14:paraId="314213FB">
            <w:pPr>
              <w:widowControl/>
              <w:snapToGrid w:val="0"/>
              <w:spacing w:line="520" w:lineRule="exact"/>
              <w:jc w:val="left"/>
              <w:textAlignment w:val="center"/>
              <w:rPr>
                <w:rFonts w:ascii="仿宋_GB2312" w:hAnsi="仿宋" w:eastAsia="仿宋_GB2312" w:cs="宋体"/>
                <w:kern w:val="0"/>
                <w:sz w:val="32"/>
                <w:szCs w:val="30"/>
              </w:rPr>
            </w:pPr>
            <w:r>
              <w:rPr>
                <w:rFonts w:hint="eastAsia" w:ascii="仿宋_GB2312" w:hAnsi="仿宋" w:eastAsia="仿宋_GB2312" w:cs="宋体"/>
                <w:kern w:val="0"/>
                <w:sz w:val="32"/>
                <w:szCs w:val="30"/>
              </w:rPr>
              <w:t>地址：天津市滨海新区海滨街幸福路和健安道交口</w:t>
            </w:r>
          </w:p>
        </w:tc>
      </w:tr>
    </w:tbl>
    <w:p w14:paraId="1130CEE7">
      <w:pPr>
        <w:widowControl/>
        <w:jc w:val="left"/>
        <w:rPr>
          <w:sz w:val="36"/>
          <w:szCs w:val="36"/>
        </w:rPr>
      </w:pPr>
    </w:p>
    <w:sectPr>
      <w:footerReference r:id="rId3" w:type="default"/>
      <w:pgSz w:w="11906" w:h="16838"/>
      <w:pgMar w:top="1134" w:right="1588" w:bottom="1134" w:left="1588"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楷体简体">
    <w:altName w:val="楷体_GB2312"/>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B44A">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5C59C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47</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VmNmFiZjZhZmRjYzljNTkzODYxNDllMjVkYWRhZjgifQ=="/>
  </w:docVars>
  <w:rsids>
    <w:rsidRoot w:val="00A70344"/>
    <w:rsid w:val="00030CE0"/>
    <w:rsid w:val="00042217"/>
    <w:rsid w:val="00047B84"/>
    <w:rsid w:val="000551DA"/>
    <w:rsid w:val="00065684"/>
    <w:rsid w:val="000A14E3"/>
    <w:rsid w:val="000B6AE8"/>
    <w:rsid w:val="000C1E81"/>
    <w:rsid w:val="000C3F60"/>
    <w:rsid w:val="000E01AA"/>
    <w:rsid w:val="000E18B1"/>
    <w:rsid w:val="00123FC6"/>
    <w:rsid w:val="00130A0F"/>
    <w:rsid w:val="00142C29"/>
    <w:rsid w:val="0015090F"/>
    <w:rsid w:val="00161AEF"/>
    <w:rsid w:val="001948BD"/>
    <w:rsid w:val="00196EFA"/>
    <w:rsid w:val="001B42F6"/>
    <w:rsid w:val="001E756F"/>
    <w:rsid w:val="002375A6"/>
    <w:rsid w:val="00247923"/>
    <w:rsid w:val="002543E5"/>
    <w:rsid w:val="002603F9"/>
    <w:rsid w:val="00281851"/>
    <w:rsid w:val="00294F45"/>
    <w:rsid w:val="002A1C3C"/>
    <w:rsid w:val="002A609E"/>
    <w:rsid w:val="002C3486"/>
    <w:rsid w:val="002D1897"/>
    <w:rsid w:val="002F12B3"/>
    <w:rsid w:val="00334411"/>
    <w:rsid w:val="0034223D"/>
    <w:rsid w:val="00357979"/>
    <w:rsid w:val="003D3630"/>
    <w:rsid w:val="003F53DD"/>
    <w:rsid w:val="0046170E"/>
    <w:rsid w:val="00470C83"/>
    <w:rsid w:val="004A0528"/>
    <w:rsid w:val="004A306D"/>
    <w:rsid w:val="004F4E44"/>
    <w:rsid w:val="0050632A"/>
    <w:rsid w:val="00565D68"/>
    <w:rsid w:val="00594F8E"/>
    <w:rsid w:val="005B3DDC"/>
    <w:rsid w:val="005C32EB"/>
    <w:rsid w:val="005F5D8B"/>
    <w:rsid w:val="00602AD4"/>
    <w:rsid w:val="00631EA3"/>
    <w:rsid w:val="00694276"/>
    <w:rsid w:val="006D3FD0"/>
    <w:rsid w:val="006D4F6D"/>
    <w:rsid w:val="006F36C1"/>
    <w:rsid w:val="006F3F5B"/>
    <w:rsid w:val="00700270"/>
    <w:rsid w:val="00715BD2"/>
    <w:rsid w:val="00734D1D"/>
    <w:rsid w:val="00735101"/>
    <w:rsid w:val="007369FD"/>
    <w:rsid w:val="0074048C"/>
    <w:rsid w:val="00754DED"/>
    <w:rsid w:val="00760609"/>
    <w:rsid w:val="00766DAA"/>
    <w:rsid w:val="00770050"/>
    <w:rsid w:val="00780A2B"/>
    <w:rsid w:val="0079149D"/>
    <w:rsid w:val="007950FD"/>
    <w:rsid w:val="007A17A6"/>
    <w:rsid w:val="007F1B92"/>
    <w:rsid w:val="007F793E"/>
    <w:rsid w:val="008152C3"/>
    <w:rsid w:val="00817DA6"/>
    <w:rsid w:val="0083400E"/>
    <w:rsid w:val="0085189A"/>
    <w:rsid w:val="00856D2D"/>
    <w:rsid w:val="008A38DD"/>
    <w:rsid w:val="008B459B"/>
    <w:rsid w:val="008D006F"/>
    <w:rsid w:val="00903BFA"/>
    <w:rsid w:val="00903D03"/>
    <w:rsid w:val="00906581"/>
    <w:rsid w:val="0092260B"/>
    <w:rsid w:val="00936D2B"/>
    <w:rsid w:val="00A06AAA"/>
    <w:rsid w:val="00A20096"/>
    <w:rsid w:val="00A70344"/>
    <w:rsid w:val="00AA7372"/>
    <w:rsid w:val="00AB709F"/>
    <w:rsid w:val="00AD01D6"/>
    <w:rsid w:val="00AE3FC2"/>
    <w:rsid w:val="00AF5039"/>
    <w:rsid w:val="00B62530"/>
    <w:rsid w:val="00BC1978"/>
    <w:rsid w:val="00BC2662"/>
    <w:rsid w:val="00BC5F11"/>
    <w:rsid w:val="00BF2CB5"/>
    <w:rsid w:val="00C040CF"/>
    <w:rsid w:val="00C12AA7"/>
    <w:rsid w:val="00C16D7C"/>
    <w:rsid w:val="00C27C8C"/>
    <w:rsid w:val="00C571A7"/>
    <w:rsid w:val="00C72825"/>
    <w:rsid w:val="00C82822"/>
    <w:rsid w:val="00D027A6"/>
    <w:rsid w:val="00D02A73"/>
    <w:rsid w:val="00D7072C"/>
    <w:rsid w:val="00D7659A"/>
    <w:rsid w:val="00D9751C"/>
    <w:rsid w:val="00DC53CE"/>
    <w:rsid w:val="00DD0B63"/>
    <w:rsid w:val="00DD190B"/>
    <w:rsid w:val="00E17E9E"/>
    <w:rsid w:val="00E23280"/>
    <w:rsid w:val="00E609DC"/>
    <w:rsid w:val="00E73E76"/>
    <w:rsid w:val="00EA0622"/>
    <w:rsid w:val="00F10414"/>
    <w:rsid w:val="00F35DE0"/>
    <w:rsid w:val="00F50373"/>
    <w:rsid w:val="00F57D6C"/>
    <w:rsid w:val="00F81EDD"/>
    <w:rsid w:val="00FA10C9"/>
    <w:rsid w:val="00FB430D"/>
    <w:rsid w:val="00FC1AAF"/>
    <w:rsid w:val="070C05CE"/>
    <w:rsid w:val="19A1292E"/>
    <w:rsid w:val="249777DE"/>
    <w:rsid w:val="2E0D3C6C"/>
    <w:rsid w:val="31366F38"/>
    <w:rsid w:val="3283579C"/>
    <w:rsid w:val="3A8E3BA6"/>
    <w:rsid w:val="3F770327"/>
    <w:rsid w:val="50115129"/>
    <w:rsid w:val="59590521"/>
    <w:rsid w:val="63B9472F"/>
    <w:rsid w:val="678552AC"/>
    <w:rsid w:val="6F885CC3"/>
    <w:rsid w:val="7B3F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5D3C6-1843-4308-B242-1DAB217EC247}">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7513</Words>
  <Characters>8342</Characters>
  <Lines>117</Lines>
  <Paragraphs>33</Paragraphs>
  <TotalTime>1</TotalTime>
  <ScaleCrop>false</ScaleCrop>
  <LinksUpToDate>false</LinksUpToDate>
  <CharactersWithSpaces>8354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2021-08-04T02:15:00Z</dcterms:created>
  <dc:creator>于成梅</dc:creator>
  <cp:lastModifiedBy>问号</cp:lastModifiedBy>
  <dcterms:modified xsi:type="dcterms:W3CDTF">2025-10-31T09:16:24Z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63B62606DCDA4367A4C29C6C811E5964_12</vt:lpwstr>
  </property>
</Properties>
</file>