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6D1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BA30B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F68BC5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B63F6E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40960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AB483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83776C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8CD4A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A31819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天津市滨海新区塘沽妇产医院2023年度</w:t>
      </w:r>
    </w:p>
    <w:p w14:paraId="52A9F9F2">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部门决算</w:t>
      </w:r>
    </w:p>
    <w:p w14:paraId="5847BA15">
      <w:pPr>
        <w:autoSpaceDE w:val="0"/>
        <w:autoSpaceDN w:val="0"/>
        <w:adjustRightInd w:val="0"/>
        <w:spacing w:line="580" w:lineRule="exact"/>
        <w:jc w:val="center"/>
        <w:rPr>
          <w:rFonts w:ascii="Times New Roman" w:hAnsi="Times New Roman" w:eastAsia="黑体" w:cs="黑体"/>
          <w:sz w:val="30"/>
          <w:szCs w:val="30"/>
          <w:highlight w:val="none"/>
        </w:rPr>
      </w:pPr>
    </w:p>
    <w:p w14:paraId="00D24AA2">
      <w:pPr>
        <w:autoSpaceDE w:val="0"/>
        <w:autoSpaceDN w:val="0"/>
        <w:adjustRightInd w:val="0"/>
        <w:spacing w:line="580" w:lineRule="exact"/>
        <w:jc w:val="center"/>
        <w:rPr>
          <w:rFonts w:ascii="Times New Roman" w:hAnsi="Times New Roman" w:eastAsia="黑体" w:cs="黑体"/>
          <w:sz w:val="30"/>
          <w:szCs w:val="30"/>
          <w:highlight w:val="none"/>
        </w:rPr>
      </w:pPr>
    </w:p>
    <w:p w14:paraId="22F7949B">
      <w:pPr>
        <w:autoSpaceDE w:val="0"/>
        <w:autoSpaceDN w:val="0"/>
        <w:adjustRightInd w:val="0"/>
        <w:spacing w:line="580" w:lineRule="exact"/>
        <w:jc w:val="center"/>
        <w:rPr>
          <w:rFonts w:ascii="Times New Roman" w:hAnsi="Times New Roman" w:eastAsia="黑体" w:cs="黑体"/>
          <w:sz w:val="30"/>
          <w:szCs w:val="30"/>
          <w:highlight w:val="none"/>
        </w:rPr>
      </w:pPr>
    </w:p>
    <w:p w14:paraId="34FE7C03">
      <w:pPr>
        <w:autoSpaceDE w:val="0"/>
        <w:autoSpaceDN w:val="0"/>
        <w:adjustRightInd w:val="0"/>
        <w:spacing w:line="580" w:lineRule="exact"/>
        <w:jc w:val="center"/>
        <w:rPr>
          <w:rFonts w:ascii="Times New Roman" w:hAnsi="Times New Roman" w:eastAsia="黑体" w:cs="黑体"/>
          <w:sz w:val="30"/>
          <w:szCs w:val="30"/>
          <w:highlight w:val="none"/>
        </w:rPr>
      </w:pPr>
    </w:p>
    <w:p w14:paraId="414DE917">
      <w:pPr>
        <w:autoSpaceDE w:val="0"/>
        <w:autoSpaceDN w:val="0"/>
        <w:adjustRightInd w:val="0"/>
        <w:spacing w:line="580" w:lineRule="exact"/>
        <w:jc w:val="center"/>
        <w:rPr>
          <w:rFonts w:ascii="Times New Roman" w:hAnsi="Times New Roman" w:eastAsia="黑体" w:cs="黑体"/>
          <w:sz w:val="30"/>
          <w:szCs w:val="30"/>
          <w:highlight w:val="none"/>
        </w:rPr>
      </w:pPr>
    </w:p>
    <w:p w14:paraId="58FF6CA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0A92D67">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0B958C1">
      <w:pPr>
        <w:autoSpaceDE w:val="0"/>
        <w:autoSpaceDN w:val="0"/>
        <w:adjustRightInd w:val="0"/>
        <w:spacing w:line="600" w:lineRule="exact"/>
        <w:jc w:val="left"/>
        <w:rPr>
          <w:rFonts w:ascii="Times New Roman" w:hAnsi="Times New Roman" w:eastAsia="黑体" w:cs="黑体"/>
          <w:kern w:val="0"/>
          <w:sz w:val="30"/>
          <w:szCs w:val="30"/>
          <w:highlight w:val="none"/>
        </w:rPr>
      </w:pPr>
    </w:p>
    <w:p w14:paraId="5F28195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0F183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6D7FD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FB2940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01462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9201A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18FE6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73643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A1637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CA2D3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6E601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51314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A3F6F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89000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0CD20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C6109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21AEF9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C309A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1F799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C64ED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27FC1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65FF4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23D7D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61FDB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ACAA6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B32AA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77A40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6C0A0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7B62BD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745D0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952956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87D9C6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6ABBF45E">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91A796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15A54E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CEF4C6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为妇女儿童身体健康提供保健服务。医疗与护理、医学教学与研究、预防保健及健康教育。</w:t>
      </w:r>
    </w:p>
    <w:p w14:paraId="33B2B10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A3D319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天津市滨海新区塘沽妇产医院内设8个职能科室；下辖0个预算单位。纳入天津市滨海新区塘沽妇产医院2023年度部门决算编制范围的单位包括：</w:t>
      </w:r>
    </w:p>
    <w:p w14:paraId="0E540C5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天津市滨海新区塘沽妇产医院。</w:t>
      </w:r>
    </w:p>
    <w:p w14:paraId="7D3D504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5E3FE7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7409BFC">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AD16C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79CA31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08D13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BA5189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DDB69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6320D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2E5607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32DD87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88D29C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19B9EB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7FDBE8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BE851B6">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42ECC55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633DFE5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 xml:space="preserve">.天津市滨海新区塘沽妇产医院2023年度政府性基金预算财政拨款收入支出决算表为空表。 </w:t>
      </w:r>
    </w:p>
    <w:p w14:paraId="7365845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.天津市滨海新区塘沽妇产医院2023年度国有资本经营预算财政拨款收入支出决算表为空表。</w:t>
      </w:r>
    </w:p>
    <w:p w14:paraId="3494347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.天津市滨海新区塘沽妇产医院2023年度财政拨款“三公”经费支出决算表为空表。</w:t>
      </w:r>
    </w:p>
    <w:p w14:paraId="50A0216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425342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2A1581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603FA6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87D3A5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天津市滨海新区塘沽妇产医院2023年度收入、支出决算总计</w:t>
      </w:r>
      <w:r>
        <w:rPr>
          <w:rFonts w:hint="eastAsia" w:ascii="Times New Roman" w:hAnsi="Times New Roman" w:eastAsia="仿宋_GB2312" w:cs="仿宋_GB2312"/>
          <w:sz w:val="30"/>
          <w:szCs w:val="30"/>
          <w:highlight w:val="none"/>
          <w:lang w:eastAsia="zh-CN"/>
        </w:rPr>
        <w:t>219,408,172.40元，与2022年度相比，收、支总计各增加30,873,695.77元，增长16.38%，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：2022年医疗收入受疫情的影响有减少。</w:t>
      </w:r>
    </w:p>
    <w:p w14:paraId="0EFACA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0B24387">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天津市滨海新区塘沽妇产医院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193,729,036.87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增加5,252,981.14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2022年医疗收入受疫情的影响有减少。</w:t>
      </w:r>
    </w:p>
    <w:p w14:paraId="2DA50233">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28,551,069.28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14.74</w:t>
      </w:r>
      <w:r>
        <w:rPr>
          <w:rFonts w:hint="eastAsia" w:ascii="Times New Roman" w:hAnsi="Times New Roman" w:eastAsia="宋体" w:cs="Times New Roman"/>
          <w:sz w:val="30"/>
          <w:szCs w:val="30"/>
          <w:highlight w:val="none"/>
          <w:lang w:eastAsia="zh-CN"/>
        </w:rPr>
        <w:t>%；</w:t>
      </w:r>
    </w:p>
    <w:p w14:paraId="60038508">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354E2ED">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9B1891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B138FAD">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164,873,820.17元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85.11%；</w:t>
      </w:r>
    </w:p>
    <w:p w14:paraId="091BEA4C">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8DC6318">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1C6867C">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196E71A">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304,147.42元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0.16%</w:t>
      </w:r>
      <w:r>
        <w:rPr>
          <w:rFonts w:hint="eastAsia" w:ascii="Times New Roman" w:hAnsi="Times New Roman" w:eastAsia="仿宋_GB2312" w:cs="仿宋_GB2312"/>
          <w:sz w:val="30"/>
          <w:szCs w:val="30"/>
          <w:highlight w:val="none"/>
          <w:lang w:val="zh-CN" w:eastAsia="zh-CN"/>
        </w:rPr>
        <w:t>。</w:t>
      </w:r>
    </w:p>
    <w:p w14:paraId="77685A22">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721B676">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天津市滨海新区塘沽妇产医院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208,102,330.62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26,198,497.26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医疗收入增加，相应的医疗支出增加。</w:t>
      </w:r>
    </w:p>
    <w:p w14:paraId="103F39CF">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206,469,416.47元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99.22</w:t>
      </w:r>
      <w:r>
        <w:rPr>
          <w:rFonts w:hint="eastAsia" w:ascii="Times New Roman" w:hAnsi="Times New Roman" w:eastAsia="仿宋_GB2312" w:cs="仿宋_GB2312"/>
          <w:sz w:val="30"/>
          <w:szCs w:val="30"/>
          <w:highlight w:val="none"/>
          <w:lang w:eastAsia="zh-CN"/>
        </w:rPr>
        <w:t>%；</w:t>
      </w:r>
    </w:p>
    <w:p w14:paraId="5991A0BF">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1,632,914.15元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占0.78%；</w:t>
      </w:r>
    </w:p>
    <w:p w14:paraId="1B969296">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549988A">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837F0A7">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C3F1F07">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C8B0729">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天津市滨海新区塘沽妇产医院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28,551,069.28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4,171,555.38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12.75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2022年有疫情专项拨款。</w:t>
      </w:r>
    </w:p>
    <w:p w14:paraId="3ED8ADE5">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D7B36E0">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54A7CD8F">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天津市滨海新区塘沽妇产医院2023年度部门决算一般公共预算财政拨款支出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计28,551,069.28元，占本年支出合计的13.72%，与2022年度相比，一般公共预算财政拨款支出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4,171,555.38元，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12.75%，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：2022年有疫情专项拨款。</w:t>
      </w:r>
    </w:p>
    <w:p w14:paraId="6B363333">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7C86677">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28,551,069.28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卫生健康支出（类）</w:t>
      </w:r>
      <w:r>
        <w:rPr>
          <w:rFonts w:hint="eastAsia" w:ascii="Times New Roman" w:hAnsi="Times New Roman" w:eastAsia="仿宋_GB2312" w:cs="Times New Roman"/>
          <w:sz w:val="30"/>
          <w:szCs w:val="30"/>
          <w:highlight w:val="none"/>
          <w:lang w:eastAsia="zh-CN"/>
        </w:rPr>
        <w:t>28,551,069.28</w:t>
      </w:r>
      <w:r>
        <w:rPr>
          <w:rFonts w:hint="eastAsia" w:ascii="Times New Roman" w:hAnsi="Times New Roman" w:eastAsia="仿宋_GB2312" w:cs="仿宋_GB2312"/>
          <w:sz w:val="30"/>
          <w:szCs w:val="30"/>
          <w:highlight w:val="none"/>
          <w:lang w:eastAsia="zh-CN"/>
        </w:rPr>
        <w:t>元，占</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w:t>
      </w:r>
    </w:p>
    <w:p w14:paraId="56F5CFEE">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310CC58">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26,590,</w:t>
      </w:r>
      <w:r>
        <w:rPr>
          <w:rFonts w:hint="eastAsia" w:ascii="Times New Roman" w:hAnsi="Times New Roman" w:eastAsia="仿宋_GB2312" w:cs="Times New Roman"/>
          <w:sz w:val="30"/>
          <w:szCs w:val="30"/>
          <w:highlight w:val="none"/>
          <w:lang w:val="en-US" w:eastAsia="zh-CN"/>
        </w:rPr>
        <w:t>900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28,551,069.28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107.37%</w:t>
      </w:r>
      <w:r>
        <w:rPr>
          <w:rFonts w:hint="eastAsia" w:ascii="Times New Roman" w:hAnsi="Times New Roman" w:eastAsia="仿宋_GB2312" w:cs="仿宋_GB2312"/>
          <w:kern w:val="0"/>
          <w:sz w:val="30"/>
          <w:szCs w:val="30"/>
          <w:highlight w:val="none"/>
        </w:rPr>
        <w:t>。其中：</w:t>
      </w:r>
    </w:p>
    <w:p w14:paraId="1B720EB8">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1.卫生健康支出（类）公立医院（款）妇幼保健医院（项）年初预算为</w:t>
      </w:r>
      <w:r>
        <w:rPr>
          <w:rFonts w:hint="eastAsia" w:ascii="Times New Roman" w:hAnsi="Times New Roman" w:eastAsia="仿宋_GB2312" w:cs="Times New Roman"/>
          <w:sz w:val="30"/>
          <w:szCs w:val="30"/>
          <w:highlight w:val="none"/>
          <w:lang w:eastAsia="zh-CN"/>
        </w:rPr>
        <w:t>26,590,</w:t>
      </w:r>
      <w:r>
        <w:rPr>
          <w:rFonts w:hint="eastAsia" w:ascii="Times New Roman" w:hAnsi="Times New Roman" w:eastAsia="仿宋_GB2312" w:cs="Times New Roman"/>
          <w:sz w:val="30"/>
          <w:szCs w:val="30"/>
          <w:highlight w:val="none"/>
          <w:lang w:val="en-US" w:eastAsia="zh-CN"/>
        </w:rPr>
        <w:t>900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lang w:eastAsia="zh-CN"/>
        </w:rPr>
        <w:t>0</w:t>
      </w:r>
      <w:r>
        <w:rPr>
          <w:rFonts w:hint="eastAsia" w:ascii="Times New Roman" w:hAnsi="Times New Roman" w:eastAsia="仿宋_GB2312" w:cs="仿宋_GB2312"/>
          <w:sz w:val="30"/>
          <w:szCs w:val="30"/>
          <w:highlight w:val="none"/>
          <w:lang w:eastAsia="zh-CN"/>
        </w:rPr>
        <w:t>元，支出决算为26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929.73元，完成年初预算的101.24 %，决算数大于年初预算数的主要原因是追加预算用于支付人员费用。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2.卫生健康支出（类）公立医院（款）综合医院（项）年初预算为0.00元，追加预算为20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000.00元，支出决算为20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000.00 元，完成追加预算的100%，决算数等于追加预算数的主要原因是追加预算用于公立医院改革等工作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3.卫生健康支出（类）公共卫生（款）突发公共卫生事件应急处理（项）年初预算为0.00元，追加预算为652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800.00元，支出决算为652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800.00元，完成追加预算的100%，决算数等于追加预算数的主要原因是追加预算用于过渡期临时性工作补助经费。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4.卫生健康支出（类）公共卫生（款）其他公共卫生支出（项）年初预算为0.00元，追加预算为156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086.00元，支出决算为156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086.00元，完成追加预算的100%，决算数等于追加预算数的主要原因是追加预算用于妇女儿童健康提升-</w:t>
      </w:r>
      <w:bookmarkStart w:id="0" w:name="_GoBack"/>
      <w:bookmarkEnd w:id="0"/>
      <w:r>
        <w:rPr>
          <w:rFonts w:hint="eastAsia" w:ascii="Times New Roman" w:hAnsi="Times New Roman" w:eastAsia="仿宋_GB2312" w:cs="仿宋_GB2312"/>
          <w:sz w:val="30"/>
          <w:szCs w:val="30"/>
          <w:highlight w:val="none"/>
          <w:lang w:eastAsia="zh-CN"/>
        </w:rPr>
        <w:t>儿童先天性疾病筛查与救助工作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卫生健康支出（类）中医药（款）其他中医药支出（项）年初预算为0.00元，追加预算为1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200.00元，支出决算为1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200.00元，完成追加预算的100%，决算数等于追加预算数的主要原因是追加预算用于中医药事业传承与发展工作。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6.卫生健康支出（类）公共卫生（款）重大公共卫生服务（项）年初预算为 0.00元，追加预算为153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300.15元，支出决算为153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00.15 元，完成追加预算的100%，决算数等于追加预算数的主要原因是追加预算用于艾滋病防治、食源性疾病监测、慢病防治、新冠肺炎监测、扩大国家免疫规划服务等。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7.卫生健康支出（类）公共卫生（款）基本公共卫生服务（项）年初预算为0.00元，追加预算为647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753.40元，支出决算为647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753.40 元，完成追加预算的100%，决算数等于追加预算数的主要原因是追加预算用于结核病防治等基本公共卫生服务。</w:t>
      </w:r>
    </w:p>
    <w:p w14:paraId="45E50B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6501BBE">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天津市滨海新区塘沽妇产医院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26,919,929.73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255,044.01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2023年有经费追加。</w:t>
      </w:r>
      <w:r>
        <w:rPr>
          <w:rFonts w:hint="eastAsia" w:ascii="Times New Roman" w:hAnsi="Times New Roman" w:eastAsia="仿宋_GB2312" w:cs="仿宋_GB2312"/>
          <w:kern w:val="0"/>
          <w:sz w:val="30"/>
          <w:szCs w:val="30"/>
          <w:highlight w:val="none"/>
        </w:rPr>
        <w:t>其中：</w:t>
      </w:r>
    </w:p>
    <w:p w14:paraId="3176872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26,919,929.73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主要包括</w:t>
      </w:r>
      <w:r>
        <w:rPr>
          <w:rFonts w:hint="eastAsia" w:ascii="Times New Roman" w:hAnsi="Times New Roman" w:eastAsia="仿宋_GB2312" w:cs="仿宋_GB2312"/>
          <w:sz w:val="30"/>
          <w:szCs w:val="30"/>
          <w:highlight w:val="none"/>
          <w:lang w:eastAsia="zh-CN"/>
        </w:rPr>
        <w:t>基本工资、津贴补贴、养老保险、职业年金、住房公积金、离休费、退休费。</w:t>
      </w:r>
    </w:p>
    <w:p w14:paraId="18F8CDC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E1D4B03">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天津市滨海新区塘沽妇产医院</w:t>
      </w:r>
      <w:r>
        <w:rPr>
          <w:rFonts w:hint="eastAsia" w:ascii="Times New Roman" w:hAnsi="Times New Roman" w:eastAsia="仿宋_GB2312" w:cs="仿宋_GB2312"/>
          <w:sz w:val="30"/>
          <w:szCs w:val="30"/>
          <w:highlight w:val="none"/>
        </w:rPr>
        <w:t>2023年度无政府性基金预算财政拨款收入、支出和结转结余。</w:t>
      </w:r>
      <w:r>
        <w:rPr>
          <w:rFonts w:hint="eastAsia" w:ascii="Times New Roman" w:hAnsi="Times New Roman" w:eastAsia="仿宋_GB2312" w:cs="仿宋_GB2312"/>
          <w:sz w:val="30"/>
          <w:szCs w:val="30"/>
          <w:highlight w:val="none"/>
        </w:rPr>
        <w:tab/>
      </w:r>
    </w:p>
    <w:p w14:paraId="4190860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4EEF5ED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天津市滨海新区塘沽妇产医院</w:t>
      </w:r>
      <w:r>
        <w:rPr>
          <w:rFonts w:hint="eastAsia" w:ascii="Times New Roman" w:hAnsi="Times New Roman" w:eastAsia="仿宋_GB2312" w:cs="仿宋_GB2312"/>
          <w:sz w:val="30"/>
          <w:szCs w:val="30"/>
          <w:highlight w:val="none"/>
        </w:rPr>
        <w:t>2023年度无国有资本经营预算财政拨款收入、支出和结转结余。</w:t>
      </w:r>
    </w:p>
    <w:p w14:paraId="004989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2E054AD">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3B1DAE0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本年度未用一般公共预算列支“三公”经费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本年度未用一般公共预算列支“三公” 经费。</w:t>
      </w:r>
    </w:p>
    <w:p w14:paraId="7CACA0E6">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BEC15E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本年度未用财政拨款经费列支因公出国（境）费。</w:t>
      </w:r>
    </w:p>
    <w:p w14:paraId="12BFB62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1EF27B2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6FC9975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本年度未用财政拨款经费列支公务用车运行维护费。</w:t>
      </w:r>
    </w:p>
    <w:p w14:paraId="772B70A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69F7D97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p>
    <w:p w14:paraId="70B9D19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325DE9DF">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sz w:val="30"/>
          <w:szCs w:val="30"/>
          <w:highlight w:val="none"/>
          <w:lang w:eastAsia="zh-CN"/>
        </w:rPr>
        <w:t>。</w:t>
      </w:r>
    </w:p>
    <w:p w14:paraId="2A69135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17B7F01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7BD9686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Times New Roman"/>
          <w:kern w:val="0"/>
          <w:sz w:val="30"/>
          <w:szCs w:val="30"/>
          <w:highlight w:val="none"/>
          <w:lang w:eastAsia="zh-CN"/>
        </w:rPr>
        <w:t>天津市滨海新区塘沽妇产医院</w:t>
      </w:r>
      <w:r>
        <w:rPr>
          <w:rFonts w:hint="eastAsia" w:ascii="Times New Roman" w:hAnsi="Times New Roman" w:eastAsia="仿宋_GB2312" w:cs="仿宋_GB2312"/>
          <w:sz w:val="30"/>
          <w:szCs w:val="30"/>
          <w:highlight w:val="none"/>
        </w:rPr>
        <w:t>2023年度无机关运行经费。</w:t>
      </w:r>
    </w:p>
    <w:p w14:paraId="208536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BF87942">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天津市滨海新区塘沽妇产医院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5,242,600.60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227,953.00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5,014,647.60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3C5E88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7CD1F1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天津市滨海新区塘沽妇产医院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以前年度待报废的救护车。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14</w:t>
      </w:r>
      <w:r>
        <w:rPr>
          <w:rFonts w:hint="eastAsia" w:ascii="Times New Roman" w:hAnsi="Times New Roman" w:eastAsia="仿宋_GB2312" w:cs="仿宋_GB2312"/>
          <w:kern w:val="0"/>
          <w:sz w:val="30"/>
          <w:szCs w:val="30"/>
          <w:highlight w:val="none"/>
        </w:rPr>
        <w:t>台（套）。</w:t>
      </w:r>
    </w:p>
    <w:p w14:paraId="7653506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398F735">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根据预算绩效管理要求,</w:t>
      </w:r>
      <w:r>
        <w:rPr>
          <w:rFonts w:hint="eastAsia" w:ascii="Times New Roman" w:hAnsi="Times New Roman" w:eastAsia="仿宋_GB2312" w:cs="仿宋_GB2312"/>
          <w:color w:val="000000"/>
          <w:kern w:val="0"/>
          <w:sz w:val="30"/>
          <w:szCs w:val="30"/>
          <w:highlight w:val="none"/>
          <w:lang w:eastAsia="zh-CN"/>
        </w:rPr>
        <w:t>天津市滨海新区塘沽妇产医院</w:t>
      </w:r>
      <w:r>
        <w:rPr>
          <w:rFonts w:hint="eastAsia" w:ascii="Times New Roman" w:hAnsi="Times New Roman" w:eastAsia="仿宋_GB2312" w:cs="仿宋_GB2312"/>
          <w:sz w:val="30"/>
          <w:szCs w:val="30"/>
          <w:highlight w:val="none"/>
          <w:lang w:eastAsia="zh-CN"/>
        </w:rPr>
        <w:t>2023年度</w:t>
      </w:r>
      <w:r>
        <w:rPr>
          <w:rFonts w:hint="eastAsia" w:ascii="Times New Roman" w:hAnsi="Times New Roman" w:eastAsia="仿宋_GB2312" w:cs="仿宋_GB2312"/>
          <w:sz w:val="30"/>
          <w:szCs w:val="30"/>
          <w:highlight w:val="none"/>
        </w:rPr>
        <w:t>已对</w:t>
      </w:r>
      <w:r>
        <w:rPr>
          <w:rFonts w:hint="eastAsia" w:ascii="Times New Roman" w:hAnsi="Times New Roman" w:eastAsia="仿宋_GB2312" w:cs="仿宋_GB2312"/>
          <w:sz w:val="30"/>
          <w:szCs w:val="30"/>
          <w:highlight w:val="none"/>
          <w:lang w:eastAsia="zh-CN"/>
        </w:rPr>
        <w:t>21个项目开展</w:t>
      </w:r>
      <w:r>
        <w:rPr>
          <w:rFonts w:hint="eastAsia" w:ascii="Times New Roman" w:hAnsi="Times New Roman" w:eastAsia="仿宋_GB2312" w:cs="仿宋_GB2312"/>
          <w:sz w:val="30"/>
          <w:szCs w:val="30"/>
          <w:highlight w:val="none"/>
        </w:rPr>
        <w:t>绩效自评，涉及金额1631139.55元，自评结果已随部门决算一并公开。</w:t>
      </w:r>
    </w:p>
    <w:p w14:paraId="6674A305">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8649C3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天津市滨海新区塘沽妇产医院不属于乡、镇、街级单位，不涉及公开2023年度教育、医疗卫生、社会保障和就业、住房保障、涉农补贴等民生支出情况。</w:t>
      </w:r>
    </w:p>
    <w:p w14:paraId="5A4DF240">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F8B910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92BF6B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B73E23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965A3F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A20C330">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A44166-24D1-4595-AC75-DC1D167670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1D8ABA9-0702-47CA-A5AE-F598B6605901}"/>
  </w:font>
  <w:font w:name="方正小标宋简体">
    <w:panose1 w:val="02000000000000000000"/>
    <w:charset w:val="86"/>
    <w:family w:val="auto"/>
    <w:pitch w:val="default"/>
    <w:sig w:usb0="00000001" w:usb1="080E0000" w:usb2="00000000" w:usb3="00000000" w:csb0="00040000" w:csb1="00000000"/>
    <w:embedRegular r:id="rId3" w:fontKey="{A5D38F1C-27C0-412F-AEA4-A63EB254F9C6}"/>
  </w:font>
  <w:font w:name="仿宋_GB2312">
    <w:panose1 w:val="02010609030101010101"/>
    <w:charset w:val="86"/>
    <w:family w:val="modern"/>
    <w:pitch w:val="default"/>
    <w:sig w:usb0="00000001" w:usb1="080E0000" w:usb2="00000000" w:usb3="00000000" w:csb0="00040000" w:csb1="00000000"/>
    <w:embedRegular r:id="rId4" w:fontKey="{BC01D5AC-1C95-4AF6-A036-F4660570263D}"/>
  </w:font>
  <w:font w:name="楷体">
    <w:panose1 w:val="02010609060101010101"/>
    <w:charset w:val="86"/>
    <w:family w:val="modern"/>
    <w:pitch w:val="default"/>
    <w:sig w:usb0="800002BF" w:usb1="38CF7CFA" w:usb2="00000016" w:usb3="00000000" w:csb0="00040001" w:csb1="00000000"/>
    <w:embedRegular r:id="rId5" w:fontKey="{66F015F1-44D1-423F-B2CE-8F85FBDBCCAE}"/>
  </w:font>
  <w:font w:name="楷体_GB2312">
    <w:panose1 w:val="02010609030101010101"/>
    <w:charset w:val="86"/>
    <w:family w:val="modern"/>
    <w:pitch w:val="default"/>
    <w:sig w:usb0="00000001" w:usb1="080E0000" w:usb2="00000000" w:usb3="00000000" w:csb0="00040000" w:csb1="00000000"/>
    <w:embedRegular r:id="rId6" w:fontKey="{FDFF1C8C-ACBF-4A3C-8FE8-AEA8520AA3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637FD3"/>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1C10BA"/>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D10EB3"/>
    <w:rsid w:val="5BFE614C"/>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4466</Words>
  <Characters>5249</Characters>
  <Lines>82</Lines>
  <Paragraphs>23</Paragraphs>
  <TotalTime>1</TotalTime>
  <ScaleCrop>false</ScaleCrop>
  <LinksUpToDate>false</LinksUpToDate>
  <CharactersWithSpaces>5308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2024-09-26T13:50:15Z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C407F2B31E7441F1A188B7D342DE82F6</vt:lpwstr>
  </property>
</Properties>
</file>