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8C419BC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jc w:val="both"/>
        <w:textAlignment w:val="auto"/>
        <w:outlineLvl w:val="9"/>
        <w:rPr>
          <w:rFonts w:hint="default" w:ascii="Times New Roman" w:hAnsi="Times New Roman" w:eastAsia="方正小标宋简体" w:cs="Times New Roman"/>
          <w:color w:val="auto"/>
          <w:sz w:val="44"/>
          <w:szCs w:val="44"/>
          <w:highlight w:val="none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</w:rPr>
        <w:t>附件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</w:rPr>
        <w:t>2</w:t>
      </w:r>
      <w:bookmarkStart w:id="0" w:name="_GoBack"/>
      <w:bookmarkEnd w:id="0"/>
    </w:p>
    <w:p w14:paraId="77951364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color w:val="auto"/>
          <w:sz w:val="44"/>
          <w:szCs w:val="44"/>
          <w:highlight w:val="none"/>
        </w:rPr>
      </w:pP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  <w:highlight w:val="none"/>
        </w:rPr>
        <w:t>天津市</w:t>
      </w: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  <w:highlight w:val="none"/>
          <w:lang w:eastAsia="zh-CN"/>
        </w:rPr>
        <w:t>滨海新区</w:t>
      </w: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  <w:highlight w:val="none"/>
        </w:rPr>
        <w:t>爱国卫生运动委员会</w:t>
      </w:r>
    </w:p>
    <w:p w14:paraId="02DB9843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color w:val="auto"/>
          <w:sz w:val="44"/>
          <w:szCs w:val="44"/>
          <w:highlight w:val="none"/>
        </w:rPr>
      </w:pP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  <w:highlight w:val="none"/>
        </w:rPr>
        <w:t>成员单位职责分工</w:t>
      </w:r>
    </w:p>
    <w:p w14:paraId="40F57B68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firstLine="420"/>
        <w:jc w:val="both"/>
        <w:textAlignment w:val="auto"/>
        <w:outlineLvl w:val="9"/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</w:rPr>
      </w:pPr>
    </w:p>
    <w:p w14:paraId="0AAC5BC5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天津市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滨海新区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爱国卫生运动委员会实行成员单位分工负责制。各成员单位按照工作分工履行职责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组织本系统、本单位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、本行业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、本辖区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积极开展卫生创建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、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健康创建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、健康知识普及和控制吸烟活动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加强病媒生物防制，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推动落实健康天津行动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，并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分别做好以下工作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：</w:t>
      </w:r>
    </w:p>
    <w:p w14:paraId="3C219CB6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委宣传部</w:t>
      </w:r>
      <w:r>
        <w:rPr>
          <w:rFonts w:hint="default" w:ascii="Times New Roman" w:hAnsi="Times New Roman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、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文明办：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加大力度宣传爱国卫生正面典型，采取多种形式积极开展健康教育和卫生科普知识宣传。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将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爱国卫生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运动有机融入群众性精神文明创建活动，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常抓不懈，动员全社会广泛参与。</w:t>
      </w:r>
    </w:p>
    <w:p w14:paraId="45D22825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区委网信办：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加强爱国卫生方面的网络舆情监</w:t>
      </w:r>
      <w:r>
        <w:rPr>
          <w:rFonts w:hint="eastAsia" w:ascii="Times New Roman" w:hAnsi="Times New Roman" w:cs="Times New Roman"/>
          <w:strike w:val="0"/>
          <w:dstrike w:val="0"/>
          <w:color w:val="auto"/>
          <w:kern w:val="2"/>
          <w:sz w:val="32"/>
          <w:szCs w:val="32"/>
          <w:highlight w:val="none"/>
          <w:lang w:eastAsia="zh-CN"/>
        </w:rPr>
        <w:t>测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，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配合有关部门处理重大事项网上舆情。</w:t>
      </w:r>
    </w:p>
    <w:p w14:paraId="0640C519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区政府办（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机关事务管理局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）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：负责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管理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范围内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的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党政机关办公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场所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及所属单位的爱国卫生工作管理和协调指导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组织开展卫生创建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、健康创建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、健康知识普及、食品安全、环境卫生、病媒生物防制、卫生防疫等工作。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推动落实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sz w:val="32"/>
          <w:szCs w:val="32"/>
          <w:highlight w:val="none"/>
        </w:rPr>
        <w:t>《关于领导干部带头在公共场所禁烟有关事项的通知》要求，</w:t>
      </w:r>
      <w:r>
        <w:rPr>
          <w:rFonts w:hint="eastAsia" w:ascii="Times New Roman" w:hAnsi="Times New Roman" w:cs="Times New Roman"/>
          <w:strike w:val="0"/>
          <w:dstrike w:val="0"/>
          <w:color w:val="auto"/>
          <w:sz w:val="32"/>
          <w:szCs w:val="32"/>
          <w:highlight w:val="none"/>
          <w:lang w:eastAsia="zh-CN"/>
        </w:rPr>
        <w:t>加强</w:t>
      </w:r>
      <w:r>
        <w:rPr>
          <w:rFonts w:hint="default" w:ascii="Times New Roman" w:hAnsi="Times New Roman" w:cs="Times New Roman"/>
          <w:strike w:val="0"/>
          <w:color w:val="auto"/>
          <w:kern w:val="2"/>
          <w:sz w:val="32"/>
          <w:szCs w:val="32"/>
          <w:highlight w:val="none"/>
          <w:lang w:eastAsia="zh-CN"/>
        </w:rPr>
        <w:t>办公</w:t>
      </w:r>
      <w:r>
        <w:rPr>
          <w:rFonts w:hint="eastAsia" w:ascii="Times New Roman" w:hAnsi="Times New Roman" w:cs="Times New Roman"/>
          <w:strike w:val="0"/>
          <w:color w:val="auto"/>
          <w:kern w:val="2"/>
          <w:sz w:val="32"/>
          <w:szCs w:val="32"/>
          <w:highlight w:val="none"/>
          <w:lang w:eastAsia="zh-CN"/>
        </w:rPr>
        <w:t>场所</w:t>
      </w:r>
      <w:r>
        <w:rPr>
          <w:rFonts w:hint="default" w:ascii="Times New Roman" w:hAnsi="Times New Roman" w:cs="Times New Roman"/>
          <w:strike w:val="0"/>
          <w:color w:val="auto"/>
          <w:kern w:val="2"/>
          <w:sz w:val="32"/>
          <w:szCs w:val="32"/>
          <w:highlight w:val="none"/>
          <w:lang w:eastAsia="zh-CN"/>
        </w:rPr>
        <w:t>控制吸烟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工作的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日常监督管理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；推动落实健康天津行动相关工作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。</w:t>
      </w:r>
    </w:p>
    <w:p w14:paraId="77C282B2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发展改革委：</w:t>
      </w:r>
      <w:r>
        <w:rPr>
          <w:rFonts w:hint="eastAsia" w:ascii="Times New Roman" w:hAnsi="Times New Roman" w:cs="Times New Roman"/>
          <w:b w:val="0"/>
          <w:bCs w:val="0"/>
          <w:color w:val="auto"/>
          <w:kern w:val="2"/>
          <w:sz w:val="32"/>
          <w:szCs w:val="32"/>
          <w:highlight w:val="none"/>
          <w:lang w:eastAsia="zh-CN"/>
        </w:rPr>
        <w:t>将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爱国卫生工作纳入国民经济与社会发展中长期规划和年度发展计划，做好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爱国卫生工作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与国民经济和社会发展的衔接。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统筹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安排用于爱国卫生和健康事业发展的投资。</w:t>
      </w:r>
    </w:p>
    <w:p w14:paraId="3E11CADE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cs="Times New Roman"/>
          <w:color w:val="000000"/>
          <w:kern w:val="2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教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体局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：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将健康教育纳入国民教育体系，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加强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对学生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的健康教育，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普及卫生知识，培养爱清洁、讲卫生的良好习惯，提高学生自我保健能力和健康水平。改善学校教学、生活和卫生设施条件，净化、绿化、美化学校环境，组织学生积极参加爱国卫生运动和卫生宣传活动。加强学校公厕无害化建设。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指导开展形式多样的体育健身活动，推动体育社会组织发展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加强对全民特别是青少年的科学健身指导服务。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负责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职责范围内的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各级各类学校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、培训机构及公共体育场馆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的控</w:t>
      </w:r>
      <w:r>
        <w:rPr>
          <w:rFonts w:hint="default" w:ascii="Times New Roman" w:hAnsi="Times New Roman" w:eastAsia="仿宋_GB2312" w:cs="Times New Roman"/>
          <w:color w:val="000000"/>
          <w:kern w:val="2"/>
          <w:sz w:val="32"/>
          <w:szCs w:val="32"/>
          <w:highlight w:val="none"/>
          <w:lang w:eastAsia="zh-CN"/>
        </w:rPr>
        <w:t>烟执法监督及投诉举报受理</w:t>
      </w:r>
      <w:r>
        <w:rPr>
          <w:rFonts w:hint="default" w:ascii="Times New Roman" w:hAnsi="Times New Roman" w:cs="Times New Roman"/>
          <w:color w:val="000000"/>
          <w:kern w:val="2"/>
          <w:sz w:val="32"/>
          <w:szCs w:val="32"/>
          <w:highlight w:val="none"/>
          <w:lang w:eastAsia="zh-CN"/>
        </w:rPr>
        <w:t>。</w:t>
      </w:r>
    </w:p>
    <w:p w14:paraId="45B83BEB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科技局：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推动病媒生物防治经营服务企业自主创新能力建设。积极推行新技术新方法用于病媒生物防制工作。</w:t>
      </w:r>
    </w:p>
    <w:p w14:paraId="49C34A35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区工业和信息化局：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配合有关部门做好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涉及爱国卫生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突发事件所需生产资料、救灾物资的生产、储备和调运；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推动病媒生物防制产品产业化发展。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组织协调和指导清洁生产促进、节能、资源综合利用以及新产品、新技术、新材料推广应用，会同有关部门组织开展工业污染防治和工业节水工作，组织管理和监督全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资源综合利用企业（含电厂）的认定工作。推动健康企业建设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。</w:t>
      </w:r>
    </w:p>
    <w:p w14:paraId="4743555D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公安局：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配合开展突发公共卫生事件处置及重大疫情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防控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工作。负责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职责范围内的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控烟监督执法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及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投诉举报受理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严厉打击非法行医、非法采供血等违法活动。</w:t>
      </w:r>
    </w:p>
    <w:p w14:paraId="27683C3A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民政局：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研究制定社会组织参与爱国卫生工作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的有关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政策，引导社会组织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积极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参与爱国卫生运动。协助卫生健康部门指导社会福利性机构的卫生防病、健康知识宣传、病媒生物防制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工作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。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负责社会福利机构的控烟执法监督及投诉举报受理。</w:t>
      </w:r>
    </w:p>
    <w:p w14:paraId="178534C7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司法局</w:t>
      </w:r>
      <w:r>
        <w:rPr>
          <w:rFonts w:hint="default" w:ascii="Times New Roman" w:hAnsi="Times New Roman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推动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相关责任部门落实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“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谁执法谁普法，谁主管谁负责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”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责任制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，将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爱国卫生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法律法规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宣传教育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纳入普法计划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。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val="en-US" w:eastAsia="zh-CN"/>
        </w:rPr>
        <w:t xml:space="preserve">         </w:t>
      </w:r>
    </w:p>
    <w:p w14:paraId="257D66C4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color w:val="auto"/>
          <w:kern w:val="2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财政局：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将爱国卫生工作经费纳入年度财政预算，为全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爱国卫生工作持续开展提供必要的经费支持。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kern w:val="2"/>
          <w:sz w:val="32"/>
          <w:szCs w:val="32"/>
          <w:highlight w:val="none"/>
          <w:lang w:eastAsia="zh-CN"/>
        </w:rPr>
        <w:t>指导监管职责范围内的金融机构营业场所的卫生管理、废弃物收集处理以及无害化公厕等卫生基础设施建设和环境治理，协调并推动开展</w:t>
      </w:r>
      <w:r>
        <w:rPr>
          <w:rFonts w:hint="eastAsia" w:ascii="Times New Roman" w:hAnsi="Times New Roman" w:cs="Times New Roman"/>
          <w:b w:val="0"/>
          <w:bCs w:val="0"/>
          <w:color w:val="auto"/>
          <w:kern w:val="2"/>
          <w:sz w:val="32"/>
          <w:szCs w:val="32"/>
          <w:highlight w:val="none"/>
          <w:lang w:eastAsia="zh-CN"/>
        </w:rPr>
        <w:t>金融机构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kern w:val="2"/>
          <w:sz w:val="32"/>
          <w:szCs w:val="32"/>
          <w:highlight w:val="none"/>
          <w:lang w:eastAsia="zh-CN"/>
        </w:rPr>
        <w:t>窗口单位公共场所健康知识宣传和普及。</w:t>
      </w:r>
    </w:p>
    <w:p w14:paraId="3DAC5873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人社局：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统筹建立覆盖城乡的社会保障体系。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负责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职责范围内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  <w:t>学校</w:t>
      </w:r>
      <w:r>
        <w:rPr>
          <w:rFonts w:hint="eastAsia" w:ascii="Times New Roman" w:hAnsi="Times New Roman" w:cs="Times New Roman"/>
          <w:color w:val="auto"/>
          <w:kern w:val="0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  <w:t>培训机构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的控烟执法监督和投诉举报受理。</w:t>
      </w:r>
    </w:p>
    <w:p w14:paraId="2E6052C9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生态环境局：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对大气、水体、噪声、固体废物等污染防治工作实施监督管理，协调解决区域间环境污染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问题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；牵头协调重大环境污染事故和生态破坏事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故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的调查处理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，监督对生态环境有影响的自然资源开发利用活动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。</w:t>
      </w:r>
    </w:p>
    <w:p w14:paraId="23B3847C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住房建设委：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督促建筑工地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落实现场环境卫生标准和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病媒生物防制工作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要求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加强建筑工地职工食堂、宿舍、厕所、洗浴间、地下室等场所的卫生管理，减少工地扬尘污染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、噪声污染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。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督导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物业服务企业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加强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物业小区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管理，落实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环境卫生和病媒生物防制工作。</w:t>
      </w:r>
    </w:p>
    <w:p w14:paraId="019CF98D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城市管理委：</w:t>
      </w:r>
      <w:r>
        <w:rPr>
          <w:rFonts w:hint="default" w:ascii="Times New Roman" w:hAnsi="Times New Roman" w:cs="Times New Roman"/>
          <w:b w:val="0"/>
          <w:bCs w:val="0"/>
          <w:color w:val="auto"/>
          <w:kern w:val="2"/>
          <w:sz w:val="32"/>
          <w:szCs w:val="32"/>
          <w:highlight w:val="none"/>
          <w:lang w:eastAsia="zh-CN"/>
        </w:rPr>
        <w:t>做好</w:t>
      </w:r>
      <w:r>
        <w:rPr>
          <w:rFonts w:hint="eastAsia" w:ascii="Times New Roman" w:hAnsi="Times New Roman" w:cs="Times New Roman"/>
          <w:b w:val="0"/>
          <w:bCs w:val="0"/>
          <w:color w:val="auto"/>
          <w:kern w:val="2"/>
          <w:sz w:val="32"/>
          <w:szCs w:val="32"/>
          <w:highlight w:val="none"/>
          <w:lang w:eastAsia="zh-CN"/>
        </w:rPr>
        <w:t>城乡</w:t>
      </w:r>
      <w:r>
        <w:rPr>
          <w:rFonts w:hint="default" w:ascii="Times New Roman" w:hAnsi="Times New Roman" w:cs="Times New Roman"/>
          <w:b w:val="0"/>
          <w:bCs w:val="0"/>
          <w:color w:val="auto"/>
          <w:kern w:val="2"/>
          <w:sz w:val="32"/>
          <w:szCs w:val="32"/>
          <w:highlight w:val="none"/>
          <w:lang w:eastAsia="zh-CN"/>
        </w:rPr>
        <w:t>环境卫生及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环卫设施布局规划。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kern w:val="2"/>
          <w:sz w:val="32"/>
          <w:szCs w:val="32"/>
          <w:highlight w:val="none"/>
        </w:rPr>
        <w:t>组织城市环境卫生综合整治</w:t>
      </w:r>
      <w:r>
        <w:rPr>
          <w:rFonts w:hint="eastAsia" w:ascii="Times New Roman" w:hAnsi="Times New Roman" w:cs="Times New Roman"/>
          <w:strike w:val="0"/>
          <w:dstrike w:val="0"/>
          <w:color w:val="auto"/>
          <w:kern w:val="2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进一步完善垃圾收运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处置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体系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，持续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推进垃圾分类。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加强市容环境卫生法制建设、执法监督检查。加强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城市公园健康教育设施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建设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，普及健康知识。加强城</w:t>
      </w:r>
      <w:r>
        <w:rPr>
          <w:rFonts w:hint="eastAsia" w:ascii="Times New Roman" w:hAnsi="Times New Roman" w:cs="Times New Roman"/>
          <w:strike w:val="0"/>
          <w:dstrike w:val="0"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环卫公厕建设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，合理设置环卫设施，提升公厕和环卫设施管理服务水平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。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推动城市基础设施建设逐步完善，提升绿化质量水平。</w:t>
      </w:r>
    </w:p>
    <w:p w14:paraId="16524A92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交通运输局：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指导做好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道路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水路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、城市客运领域交通运输工具、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客运场站等交通运输体系的卫生基础设施建设和环境整治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，积极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开展健康知识宣传和普及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。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协调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铁路局和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高速公司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按照国家有关管理规定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好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铁路沿线和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高速公路两侧用地范围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内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的卫生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保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洁工作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。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发生重大疫情时协助做好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相关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管制工作。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负责职责范围的控烟执法监督和投诉举报受理。</w:t>
      </w:r>
    </w:p>
    <w:p w14:paraId="68D922BD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水务局：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拟订城镇供水、排水与污水处理发展战略、中长期规划、改革措施和规章并指导实施，指导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和监督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城镇供水、排水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及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污水处理设施建设、安全运行和应急管理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等工作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，指导城镇供水水质管理工作，加强城市供水生产和供应的质量监督，指导城镇污水集中处理设施运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行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的监督管理。加强水资源保护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。指导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供水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行业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乡镇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村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的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供水工作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及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农村饮水安全工程建设和管理。结合水利工程建设，配合卫生健康部门预防控制涉水性地方病、寄生虫病发生和传播。</w:t>
      </w:r>
    </w:p>
    <w:p w14:paraId="3613D1C5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trike w:val="0"/>
          <w:dstrike w:val="0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农业农村委：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结合农业和农村经济发展中长期规划，做好农村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人、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畜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禽粪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便及其它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农业废弃物综合利用的指导与服务。推广有机肥和化肥结合使用，维护生态平衡。组织协调农药质量的检测、鉴定和执法监督管理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，组织农药登记工作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。加强畜禽屠宰行业管理，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逐步实行畜</w:t>
      </w:r>
      <w:r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eastAsia="zh-CN"/>
        </w:rPr>
        <w:t>禽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定点屠宰，加强对屠宰</w:t>
      </w:r>
      <w:r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eastAsia="zh-CN"/>
        </w:rPr>
        <w:t>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屠宰家畜的检验检疫。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与卫生健康等有关部门配合做好人畜共患疾病等的防治工作。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持续推动农村厕所革命，指导涉农街镇常态化开展村庄清洁行动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。组织开展农田灭鼠活动。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落实《天津市湿地自然保护区规划》。加强陆生野生动植物资源监督管理，指导陆生野生植物的疫源疫病监测，监督管理陆生野生动植物猎捕或采集、人工繁育或培植、经营利用。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sz w:val="32"/>
          <w:szCs w:val="32"/>
          <w:highlight w:val="none"/>
        </w:rPr>
        <w:t>科学实施造林绿化工程建设，努力提高森林覆盖率，增加道路交通用地绿化面积，</w:t>
      </w:r>
      <w:r>
        <w:rPr>
          <w:rFonts w:hint="eastAsia" w:ascii="Times New Roman" w:hAnsi="Times New Roman" w:cs="Times New Roman"/>
          <w:strike w:val="0"/>
          <w:dstrike w:val="0"/>
          <w:color w:val="auto"/>
          <w:sz w:val="32"/>
          <w:szCs w:val="32"/>
          <w:highlight w:val="none"/>
          <w:lang w:eastAsia="zh-CN"/>
        </w:rPr>
        <w:t>形成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sz w:val="32"/>
          <w:szCs w:val="32"/>
          <w:highlight w:val="none"/>
        </w:rPr>
        <w:t>绿色生态屏障。</w:t>
      </w:r>
    </w:p>
    <w:p w14:paraId="47FCB012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商务和投促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局：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在拟订贸易发展规划、推进流通产业结构调整、发展现代流通方式、促进城乡市场发展等工作中，体现卫生、环保等方面的要求。指导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和督促主管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单位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加强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各类商品现货市场及商贸服务场所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，以及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再生资源行业、农产品流通业、汽车流通业以及服务外包产业园区的卫生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管理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工作。发生重大疫情、灾情时，协助有关部门做好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物资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供应保障工作。统筹推动全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集贸市场规范化管理，逐步提高标准化菜市场建设比例。</w:t>
      </w:r>
    </w:p>
    <w:p w14:paraId="6571C0AE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文化和旅游局：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指导做好星级饭店、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val="en-US" w:eastAsia="zh-CN"/>
        </w:rPr>
        <w:t>A级旅游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景区、景点的卫生基础设施建设和环境整治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开展健康知识宣传和普及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。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发生重大疫情时协助做好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相关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管制工作。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负责职责范围的控烟执法监督和投诉举报受理。</w:t>
      </w:r>
    </w:p>
    <w:p w14:paraId="0FE51660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trike w:val="0"/>
          <w:dstrike w:val="0"/>
          <w:color w:val="auto"/>
          <w:kern w:val="2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卫生健康委</w:t>
      </w:r>
      <w:r>
        <w:rPr>
          <w:rFonts w:hint="default" w:ascii="Times New Roman" w:hAnsi="Times New Roman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（区爱卫办）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：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承担滨海新区爱国卫生运动委员会办公室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日常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工作，组织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推动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各成员单位履行爱国卫生工作职责，负责《天津市爱国卫生工作条例》《天津市控制吸烟条例》的组织实施、执法监督和执行情况监测评估工作。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牵头实施健康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天津行动。负责爱国卫生工作检查、督导、通报及奖励工作。推动落实爱国卫生有关政策和工作标准。组织开展卫生创建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、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健康城市建设、控制吸烟、病媒生物防制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和群众性爱国卫生运动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。开展爱国卫生和健康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科普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知识宣传，动员全社会积极参与爱国卫生工作。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学习推广浙江“千万工程”经验，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指导城乡环境卫生清理整治工作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开展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。预防和控制重大疫情和各种传染病的发生、蔓延，做好慢性病、癌症、妇幼、职业健康防治宣传，提高医疗服务供给能力和水平。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kern w:val="2"/>
          <w:sz w:val="32"/>
          <w:szCs w:val="32"/>
          <w:highlight w:val="none"/>
          <w:u w:val="none"/>
        </w:rPr>
        <w:t>加强医疗卫生单位垃圾、污水、污物的无害化处理。</w:t>
      </w:r>
      <w:r>
        <w:rPr>
          <w:rFonts w:hint="default" w:ascii="Times New Roman" w:hAnsi="Times New Roman" w:cs="Times New Roman"/>
          <w:strike w:val="0"/>
          <w:dstrike w:val="0"/>
          <w:color w:val="auto"/>
          <w:kern w:val="2"/>
          <w:sz w:val="32"/>
          <w:szCs w:val="32"/>
          <w:highlight w:val="none"/>
          <w:u w:val="none"/>
          <w:lang w:eastAsia="zh-CN"/>
        </w:rPr>
        <w:t>开展中医药预防保健宣传和教育以及中医药适宜技术指导和培训。</w:t>
      </w:r>
      <w:r>
        <w:rPr>
          <w:rFonts w:hint="eastAsia" w:ascii="Times New Roman" w:hAnsi="Times New Roman" w:cs="Times New Roman"/>
          <w:strike w:val="0"/>
          <w:dstrike w:val="0"/>
          <w:color w:val="auto"/>
          <w:kern w:val="2"/>
          <w:sz w:val="32"/>
          <w:szCs w:val="32"/>
          <w:highlight w:val="none"/>
          <w:u w:val="none"/>
          <w:lang w:eastAsia="zh-CN"/>
        </w:rPr>
        <w:t>推广</w:t>
      </w:r>
      <w:r>
        <w:rPr>
          <w:rFonts w:hint="default" w:ascii="Times New Roman" w:hAnsi="Times New Roman" w:cs="Times New Roman"/>
          <w:strike w:val="0"/>
          <w:dstrike w:val="0"/>
          <w:color w:val="auto"/>
          <w:kern w:val="2"/>
          <w:sz w:val="32"/>
          <w:szCs w:val="32"/>
          <w:highlight w:val="none"/>
          <w:u w:val="none"/>
          <w:lang w:eastAsia="zh-CN"/>
        </w:rPr>
        <w:t>应用中医药预防、控制重大疫情和各种传染病的发生、蔓延。负责</w:t>
      </w:r>
      <w:r>
        <w:rPr>
          <w:rFonts w:hint="eastAsia" w:ascii="Times New Roman" w:hAnsi="Times New Roman" w:cs="Times New Roman"/>
          <w:strike w:val="0"/>
          <w:dstrike w:val="0"/>
          <w:color w:val="auto"/>
          <w:kern w:val="2"/>
          <w:sz w:val="32"/>
          <w:szCs w:val="32"/>
          <w:highlight w:val="none"/>
          <w:u w:val="none"/>
          <w:lang w:eastAsia="zh-CN"/>
        </w:rPr>
        <w:t>职责范围内</w:t>
      </w:r>
      <w:r>
        <w:rPr>
          <w:rFonts w:hint="default" w:ascii="Times New Roman" w:hAnsi="Times New Roman" w:cs="Times New Roman"/>
          <w:strike w:val="0"/>
          <w:dstrike w:val="0"/>
          <w:color w:val="auto"/>
          <w:kern w:val="2"/>
          <w:sz w:val="32"/>
          <w:szCs w:val="32"/>
          <w:highlight w:val="none"/>
          <w:u w:val="none"/>
          <w:lang w:eastAsia="zh-CN"/>
        </w:rPr>
        <w:t>控烟执法监督及投诉举报处理。加强环境与健康工作的统筹协调和督促落实，组织实施饮用水水质监测，协调开展环境健康危害因素监测。</w:t>
      </w:r>
      <w:r>
        <w:rPr>
          <w:rFonts w:hint="eastAsia" w:ascii="Times New Roman" w:hAnsi="Times New Roman" w:cs="Times New Roman"/>
          <w:strike w:val="0"/>
          <w:dstrike w:val="0"/>
          <w:color w:val="auto"/>
          <w:kern w:val="2"/>
          <w:sz w:val="32"/>
          <w:szCs w:val="32"/>
          <w:highlight w:val="none"/>
          <w:u w:val="none"/>
          <w:lang w:eastAsia="zh-CN"/>
        </w:rPr>
        <w:t>优化医疗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kern w:val="2"/>
          <w:sz w:val="32"/>
          <w:szCs w:val="32"/>
          <w:highlight w:val="none"/>
          <w:u w:val="none"/>
        </w:rPr>
        <w:t>卫生服务</w:t>
      </w:r>
      <w:r>
        <w:rPr>
          <w:rFonts w:hint="eastAsia" w:ascii="Times New Roman" w:hAnsi="Times New Roman" w:cs="Times New Roman"/>
          <w:strike w:val="0"/>
          <w:dstrike w:val="0"/>
          <w:color w:val="auto"/>
          <w:kern w:val="2"/>
          <w:sz w:val="32"/>
          <w:szCs w:val="32"/>
          <w:highlight w:val="none"/>
          <w:u w:val="none"/>
          <w:lang w:eastAsia="zh-CN"/>
        </w:rPr>
        <w:t>体系布局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kern w:val="2"/>
          <w:sz w:val="32"/>
          <w:szCs w:val="32"/>
          <w:highlight w:val="none"/>
          <w:u w:val="none"/>
        </w:rPr>
        <w:t>，</w:t>
      </w:r>
      <w:r>
        <w:rPr>
          <w:rFonts w:hint="eastAsia" w:ascii="Times New Roman" w:hAnsi="Times New Roman" w:cs="Times New Roman"/>
          <w:strike w:val="0"/>
          <w:dstrike w:val="0"/>
          <w:color w:val="auto"/>
          <w:kern w:val="2"/>
          <w:sz w:val="32"/>
          <w:szCs w:val="32"/>
          <w:highlight w:val="none"/>
          <w:u w:val="none"/>
          <w:lang w:eastAsia="zh-CN"/>
        </w:rPr>
        <w:t>强化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kern w:val="2"/>
          <w:sz w:val="32"/>
          <w:szCs w:val="32"/>
          <w:highlight w:val="none"/>
          <w:u w:val="none"/>
        </w:rPr>
        <w:t>重点人群健康服务</w:t>
      </w:r>
      <w:r>
        <w:rPr>
          <w:rFonts w:hint="eastAsia" w:ascii="Times New Roman" w:hAnsi="Times New Roman" w:cs="Times New Roman"/>
          <w:strike w:val="0"/>
          <w:dstrike w:val="0"/>
          <w:color w:val="auto"/>
          <w:kern w:val="2"/>
          <w:sz w:val="32"/>
          <w:szCs w:val="32"/>
          <w:highlight w:val="none"/>
          <w:u w:val="none"/>
          <w:lang w:eastAsia="zh-CN"/>
        </w:rPr>
        <w:t>，不断提高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kern w:val="2"/>
          <w:sz w:val="32"/>
          <w:szCs w:val="32"/>
          <w:highlight w:val="none"/>
          <w:u w:val="none"/>
        </w:rPr>
        <w:t>医疗服务</w:t>
      </w:r>
      <w:r>
        <w:rPr>
          <w:rFonts w:hint="eastAsia" w:ascii="Times New Roman" w:hAnsi="Times New Roman" w:cs="Times New Roman"/>
          <w:strike w:val="0"/>
          <w:dstrike w:val="0"/>
          <w:color w:val="auto"/>
          <w:kern w:val="2"/>
          <w:sz w:val="32"/>
          <w:szCs w:val="32"/>
          <w:highlight w:val="none"/>
          <w:u w:val="none"/>
          <w:lang w:eastAsia="zh-CN"/>
        </w:rPr>
        <w:t>品质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kern w:val="2"/>
          <w:sz w:val="32"/>
          <w:szCs w:val="32"/>
          <w:highlight w:val="none"/>
          <w:u w:val="none"/>
        </w:rPr>
        <w:t>。</w:t>
      </w:r>
    </w:p>
    <w:p w14:paraId="62524F4B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color w:val="0000FF"/>
          <w:kern w:val="2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区退役军人事务局：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kern w:val="2"/>
          <w:sz w:val="32"/>
          <w:szCs w:val="32"/>
          <w:highlight w:val="none"/>
        </w:rPr>
        <w:t>积极参与健康天津行动</w:t>
      </w:r>
      <w:r>
        <w:rPr>
          <w:rFonts w:hint="eastAsia" w:ascii="Times New Roman" w:hAnsi="Times New Roman" w:cs="Times New Roman"/>
          <w:strike w:val="0"/>
          <w:dstrike w:val="0"/>
          <w:color w:val="auto"/>
          <w:kern w:val="2"/>
          <w:sz w:val="32"/>
          <w:szCs w:val="32"/>
          <w:highlight w:val="none"/>
          <w:lang w:eastAsia="zh-CN"/>
        </w:rPr>
        <w:t>滨海实施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kern w:val="2"/>
          <w:sz w:val="32"/>
          <w:szCs w:val="32"/>
          <w:highlight w:val="none"/>
        </w:rPr>
        <w:t>和爱国卫生</w:t>
      </w:r>
      <w:r>
        <w:rPr>
          <w:rFonts w:hint="eastAsia" w:ascii="Times New Roman" w:hAnsi="Times New Roman" w:cs="Times New Roman"/>
          <w:strike w:val="0"/>
          <w:dstrike w:val="0"/>
          <w:color w:val="auto"/>
          <w:kern w:val="2"/>
          <w:sz w:val="32"/>
          <w:szCs w:val="32"/>
          <w:highlight w:val="none"/>
          <w:lang w:eastAsia="zh-CN"/>
        </w:rPr>
        <w:t>运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kern w:val="2"/>
          <w:sz w:val="32"/>
          <w:szCs w:val="32"/>
          <w:highlight w:val="none"/>
        </w:rPr>
        <w:t>动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kern w:val="2"/>
          <w:sz w:val="32"/>
          <w:szCs w:val="32"/>
          <w:highlight w:val="none"/>
          <w:lang w:eastAsia="zh-CN"/>
        </w:rPr>
        <w:t>。</w:t>
      </w:r>
    </w:p>
    <w:p w14:paraId="28B716DD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应急局：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加强对安全生产监督管理和防灾减灾知识普及。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参与重大公共卫生突发事件发展态势综合研判，提出应对建议，配合应急救援处置工作。</w:t>
      </w:r>
    </w:p>
    <w:p w14:paraId="3048E47F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eastAsia" w:ascii="Times New Roman" w:hAnsi="Times New Roman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审计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局：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kern w:val="2"/>
          <w:sz w:val="32"/>
          <w:szCs w:val="32"/>
          <w:highlight w:val="none"/>
        </w:rPr>
        <w:t>积极参与健康天津行动</w:t>
      </w:r>
      <w:r>
        <w:rPr>
          <w:rFonts w:hint="eastAsia" w:ascii="Times New Roman" w:hAnsi="Times New Roman" w:cs="Times New Roman"/>
          <w:strike w:val="0"/>
          <w:dstrike w:val="0"/>
          <w:color w:val="auto"/>
          <w:kern w:val="2"/>
          <w:sz w:val="32"/>
          <w:szCs w:val="32"/>
          <w:highlight w:val="none"/>
          <w:lang w:eastAsia="zh-CN"/>
        </w:rPr>
        <w:t>滨海实施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kern w:val="2"/>
          <w:sz w:val="32"/>
          <w:szCs w:val="32"/>
          <w:highlight w:val="none"/>
        </w:rPr>
        <w:t>和爱国卫生</w:t>
      </w:r>
      <w:r>
        <w:rPr>
          <w:rFonts w:hint="eastAsia" w:ascii="Times New Roman" w:hAnsi="Times New Roman" w:cs="Times New Roman"/>
          <w:strike w:val="0"/>
          <w:dstrike w:val="0"/>
          <w:color w:val="auto"/>
          <w:kern w:val="2"/>
          <w:sz w:val="32"/>
          <w:szCs w:val="32"/>
          <w:highlight w:val="none"/>
          <w:lang w:eastAsia="zh-CN"/>
        </w:rPr>
        <w:t>运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kern w:val="2"/>
          <w:sz w:val="32"/>
          <w:szCs w:val="32"/>
          <w:highlight w:val="none"/>
        </w:rPr>
        <w:t>动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kern w:val="2"/>
          <w:sz w:val="32"/>
          <w:szCs w:val="32"/>
          <w:highlight w:val="none"/>
          <w:lang w:eastAsia="zh-CN"/>
        </w:rPr>
        <w:t>。</w:t>
      </w:r>
    </w:p>
    <w:p w14:paraId="6F1D6771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市场监管局：</w:t>
      </w:r>
      <w:r>
        <w:rPr>
          <w:rFonts w:hint="eastAsia" w:ascii="Times New Roman" w:hAnsi="Times New Roman" w:cs="Times New Roman"/>
          <w:b w:val="0"/>
          <w:bCs w:val="0"/>
          <w:color w:val="auto"/>
          <w:kern w:val="2"/>
          <w:sz w:val="32"/>
          <w:szCs w:val="32"/>
          <w:highlight w:val="none"/>
          <w:lang w:eastAsia="zh-CN"/>
        </w:rPr>
        <w:t>依据职责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加强野生动物经营利用行为的监管。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加强食品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生产经营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单位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防蝇、防鼠、防虫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等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设施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的监督检查。加强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食品安全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监管，引导从业主体强化诚信自律，防范区域性、系统性食品安全事故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。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加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强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烟草广告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监管。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加强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食品安全、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药品、医疗器械的监督管理。开展食品药品安全宣传。</w:t>
      </w:r>
    </w:p>
    <w:p w14:paraId="504F785B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国资委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：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督促监管企业落实爱国卫生运动的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有关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要求，积极配合属地做好爱国卫生工作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。</w:t>
      </w:r>
    </w:p>
    <w:p w14:paraId="50EF1AB4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区统计局：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按照部门职能提供相关统计数据。</w:t>
      </w:r>
    </w:p>
    <w:p w14:paraId="0678BAE0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医保局：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贯彻天津市医保政策要求，多措并举，全方位、大力度宣传医疗保险、生育保险、医疗救助等政策，扩大医保宣传覆盖面。</w:t>
      </w:r>
    </w:p>
    <w:p w14:paraId="7BB541C3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区信访办：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负责及时转办群众通过走访、网上信访以及人民网、北方网留言等渠道反映的爱国卫生方面的投诉建议，督促检查有权处理机关、单位对相关信访事项的依法办理、及时办理情况。</w:t>
      </w:r>
    </w:p>
    <w:p w14:paraId="5DC88530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政务服务办：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负责组织推动爱国卫生工作相关政务服务，督促指导相关营商环境建设。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在政府投资项目审批环节中，将环境影响分析作为一项重要依据，确保项目建设绿色环保。会同有关部门组织开展工业污染防治和工业节水工作；支持健康企业建设</w:t>
      </w:r>
      <w:r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eastAsia="zh-CN"/>
        </w:rPr>
        <w:t>。</w:t>
      </w:r>
    </w:p>
    <w:p w14:paraId="1A6D75C1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color w:val="000000"/>
          <w:kern w:val="2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区海洋局：</w:t>
      </w:r>
      <w:r>
        <w:rPr>
          <w:rFonts w:hint="eastAsia" w:ascii="Times New Roman" w:hAnsi="Times New Roman" w:cs="Times New Roman"/>
          <w:b w:val="0"/>
          <w:bCs w:val="0"/>
          <w:color w:val="000000"/>
          <w:kern w:val="2"/>
          <w:sz w:val="32"/>
          <w:szCs w:val="32"/>
          <w:highlight w:val="none"/>
          <w:lang w:eastAsia="zh-CN"/>
        </w:rPr>
        <w:t>推动落实“海上环卫机制”，及时交办海洋垃圾问题，协调组织开展后续清理工作。</w:t>
      </w:r>
    </w:p>
    <w:p w14:paraId="32B6A576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cs="Times New Roman"/>
          <w:b w:val="0"/>
          <w:bCs w:val="0"/>
          <w:color w:val="000000"/>
          <w:kern w:val="2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市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规划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和自然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资源局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滨海分局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：</w:t>
      </w:r>
      <w:r>
        <w:rPr>
          <w:rFonts w:hint="default" w:ascii="Times New Roman" w:hAnsi="Times New Roman" w:cs="Times New Roman"/>
          <w:b w:val="0"/>
          <w:bCs w:val="0"/>
          <w:color w:val="000000"/>
          <w:kern w:val="2"/>
          <w:sz w:val="32"/>
          <w:szCs w:val="32"/>
          <w:highlight w:val="none"/>
          <w:lang w:eastAsia="zh-CN"/>
        </w:rPr>
        <w:t>在编制国土空间规划时充分考虑健康因素，在国土空间规划管理方面加强体育、卫生、医疗、养老等公共服务设施的配置。</w:t>
      </w:r>
    </w:p>
    <w:p w14:paraId="1F0F41FE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trike w:val="0"/>
          <w:dstrike w:val="0"/>
          <w:color w:val="auto"/>
          <w:kern w:val="2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cs="Times New Roman"/>
          <w:b/>
          <w:bCs/>
          <w:color w:val="auto"/>
          <w:kern w:val="2"/>
          <w:sz w:val="32"/>
          <w:szCs w:val="32"/>
          <w:highlight w:val="none"/>
          <w:lang w:val="en-US" w:eastAsia="zh-CN"/>
        </w:rPr>
        <w:t>国家金融监管总局滨海监管分局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val="en-US" w:eastAsia="zh-CN"/>
        </w:rPr>
        <w:t>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val="en-US" w:eastAsia="zh-CN"/>
        </w:rPr>
        <w:t>鼓励商业健康保险发展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val="en-US" w:eastAsia="zh-CN"/>
        </w:rPr>
        <w:t>注重发挥商业医疗保险作用，引导商业保险机构创新完善保障内容，提高保障水平和服务能力。加强市场行为监管，维护消费者合法权益。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kern w:val="2"/>
          <w:sz w:val="32"/>
          <w:szCs w:val="32"/>
          <w:highlight w:val="none"/>
        </w:rPr>
        <w:t>积极参与健康天津行动</w:t>
      </w:r>
      <w:r>
        <w:rPr>
          <w:rFonts w:hint="eastAsia" w:ascii="Times New Roman" w:hAnsi="Times New Roman" w:cs="Times New Roman"/>
          <w:strike w:val="0"/>
          <w:dstrike w:val="0"/>
          <w:color w:val="auto"/>
          <w:kern w:val="2"/>
          <w:sz w:val="32"/>
          <w:szCs w:val="32"/>
          <w:highlight w:val="none"/>
          <w:lang w:eastAsia="zh-CN"/>
        </w:rPr>
        <w:t>滨海实施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kern w:val="2"/>
          <w:sz w:val="32"/>
          <w:szCs w:val="32"/>
          <w:highlight w:val="none"/>
        </w:rPr>
        <w:t>和爱国卫生</w:t>
      </w:r>
      <w:r>
        <w:rPr>
          <w:rFonts w:hint="eastAsia" w:ascii="Times New Roman" w:hAnsi="Times New Roman" w:cs="Times New Roman"/>
          <w:strike w:val="0"/>
          <w:dstrike w:val="0"/>
          <w:color w:val="auto"/>
          <w:kern w:val="2"/>
          <w:sz w:val="32"/>
          <w:szCs w:val="32"/>
          <w:highlight w:val="none"/>
          <w:lang w:eastAsia="zh-CN"/>
        </w:rPr>
        <w:t>运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kern w:val="2"/>
          <w:sz w:val="32"/>
          <w:szCs w:val="32"/>
          <w:highlight w:val="none"/>
        </w:rPr>
        <w:t>动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kern w:val="2"/>
          <w:sz w:val="32"/>
          <w:szCs w:val="32"/>
          <w:highlight w:val="none"/>
          <w:lang w:eastAsia="zh-CN"/>
        </w:rPr>
        <w:t>。</w:t>
      </w:r>
    </w:p>
    <w:p w14:paraId="39ABAE4A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val="en-US" w:eastAsia="zh-CN"/>
        </w:rPr>
        <w:t>区烟草专卖局：</w:t>
      </w:r>
      <w:r>
        <w:rPr>
          <w:rFonts w:hint="default" w:ascii="Times New Roman" w:hAnsi="Times New Roman" w:cs="Times New Roman"/>
          <w:b w:val="0"/>
          <w:bCs w:val="0"/>
          <w:color w:val="auto"/>
          <w:kern w:val="2"/>
          <w:sz w:val="32"/>
          <w:szCs w:val="32"/>
          <w:highlight w:val="none"/>
          <w:lang w:val="en-US" w:eastAsia="zh-CN"/>
        </w:rPr>
        <w:t>依法履行烟草制品市场监管职责，严格普通中小学、特殊学校、中等职业学校、幼儿园等校园周边烟草专卖零售许可证的审批发放，加强电子烟产品市场监管，保护未成年人远离烟草</w:t>
      </w:r>
      <w:r>
        <w:rPr>
          <w:rFonts w:hint="eastAsia" w:ascii="Times New Roman" w:hAnsi="Times New Roman" w:cs="Times New Roman"/>
          <w:b w:val="0"/>
          <w:bCs w:val="0"/>
          <w:color w:val="auto"/>
          <w:kern w:val="2"/>
          <w:sz w:val="32"/>
          <w:szCs w:val="32"/>
          <w:highlight w:val="none"/>
          <w:lang w:val="en-US" w:eastAsia="zh-CN"/>
        </w:rPr>
        <w:t>制</w:t>
      </w:r>
      <w:r>
        <w:rPr>
          <w:rFonts w:hint="default" w:ascii="Times New Roman" w:hAnsi="Times New Roman" w:cs="Times New Roman"/>
          <w:b w:val="0"/>
          <w:bCs w:val="0"/>
          <w:color w:val="auto"/>
          <w:kern w:val="2"/>
          <w:sz w:val="32"/>
          <w:szCs w:val="32"/>
          <w:highlight w:val="none"/>
          <w:lang w:val="en-US" w:eastAsia="zh-CN"/>
        </w:rPr>
        <w:t>品。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kern w:val="2"/>
          <w:sz w:val="32"/>
          <w:szCs w:val="32"/>
          <w:highlight w:val="none"/>
        </w:rPr>
        <w:t>积极参与健康天津行动</w:t>
      </w:r>
      <w:r>
        <w:rPr>
          <w:rFonts w:hint="eastAsia" w:ascii="Times New Roman" w:hAnsi="Times New Roman" w:cs="Times New Roman"/>
          <w:strike w:val="0"/>
          <w:dstrike w:val="0"/>
          <w:color w:val="auto"/>
          <w:kern w:val="2"/>
          <w:sz w:val="32"/>
          <w:szCs w:val="32"/>
          <w:highlight w:val="none"/>
          <w:lang w:eastAsia="zh-CN"/>
        </w:rPr>
        <w:t>滨海实施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kern w:val="2"/>
          <w:sz w:val="32"/>
          <w:szCs w:val="32"/>
          <w:highlight w:val="none"/>
        </w:rPr>
        <w:t>和爱国卫生</w:t>
      </w:r>
      <w:r>
        <w:rPr>
          <w:rFonts w:hint="eastAsia" w:ascii="Times New Roman" w:hAnsi="Times New Roman" w:cs="Times New Roman"/>
          <w:strike w:val="0"/>
          <w:dstrike w:val="0"/>
          <w:color w:val="auto"/>
          <w:kern w:val="2"/>
          <w:sz w:val="32"/>
          <w:szCs w:val="32"/>
          <w:highlight w:val="none"/>
          <w:lang w:eastAsia="zh-CN"/>
        </w:rPr>
        <w:t>运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kern w:val="2"/>
          <w:sz w:val="32"/>
          <w:szCs w:val="32"/>
          <w:highlight w:val="none"/>
        </w:rPr>
        <w:t>动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kern w:val="2"/>
          <w:sz w:val="32"/>
          <w:szCs w:val="32"/>
          <w:highlight w:val="none"/>
          <w:lang w:eastAsia="zh-CN"/>
        </w:rPr>
        <w:t>。</w:t>
      </w:r>
    </w:p>
    <w:p w14:paraId="334AD9B9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总工会、团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委、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妇联：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动员组织广大职工、青年、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学生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和妇女积极参与爱国卫生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运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动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，遵守各项国家法律和卫生法规，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增强自身文明素质和保健能力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；利用多种形式广泛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开展健康教育，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普及健康科普知识，引导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职工、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青少年和妇女积极践行健康生活方式；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倡议广大妇女积极参加两癌筛查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，加强妇女体质检测，指导女性科学文明绿色健身，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不断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提高妇女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健康体质，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保障妇女身心健康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。</w:t>
      </w:r>
    </w:p>
    <w:p w14:paraId="0F2B241E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</w:pPr>
      <w:r>
        <w:rPr>
          <w:rFonts w:hint="default" w:ascii="Times New Roman" w:hAnsi="Times New Roman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区军事部：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制定军队系统爱国卫生工作计划，结合部队建设实际、军事任务特点和官兵健康需求，组织开展爱国卫生和健康促进工作，提高官兵健康素质和健康水平。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加强军地共建，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积极支援地方爱国卫生工作，参加社会卫生综合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治理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活动。</w:t>
      </w:r>
    </w:p>
    <w:p w14:paraId="21AC80CE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红十字会：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大力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发扬人道主义精神，为处于困境和遭受痛苦的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群众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提供保护和援助，改善最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易受损</w:t>
      </w:r>
      <w:r>
        <w:rPr>
          <w:rFonts w:hint="default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害群体的境况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。完善公共场所急救设施设备配备，提高公共场所应急急救能力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。</w:t>
      </w:r>
    </w:p>
    <w:p w14:paraId="5EEE61AC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残疾人联合会：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kern w:val="2"/>
          <w:sz w:val="32"/>
          <w:szCs w:val="32"/>
          <w:highlight w:val="none"/>
        </w:rPr>
        <w:t>制定实施残疾人事业发展纲要，促进残疾人康复和残疾预防等工作，改善残疾人参与社会生活的环境和条件</w:t>
      </w:r>
      <w:r>
        <w:rPr>
          <w:rFonts w:hint="eastAsia" w:ascii="Times New Roman" w:hAnsi="Times New Roman" w:cs="Times New Roman"/>
          <w:strike w:val="0"/>
          <w:dstrike w:val="0"/>
          <w:color w:val="auto"/>
          <w:kern w:val="2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维护残疾人的合法权益，保障残疾人平等地充分参与社会生活。</w:t>
      </w:r>
    </w:p>
    <w:p w14:paraId="5337DF2F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</w:rPr>
        <w:t>科协：</w:t>
      </w:r>
      <w:r>
        <w:rPr>
          <w:rFonts w:hint="eastAsia" w:ascii="Times New Roman" w:hAnsi="Times New Roman" w:cs="Times New Roman"/>
          <w:b w:val="0"/>
          <w:bCs w:val="0"/>
          <w:color w:val="auto"/>
          <w:kern w:val="2"/>
          <w:sz w:val="32"/>
          <w:szCs w:val="32"/>
          <w:highlight w:val="none"/>
          <w:lang w:eastAsia="zh-CN"/>
        </w:rPr>
        <w:t>大力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弘扬科学精神，普及科学知识，传播科学思想和科学方法。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利用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val="en-US" w:eastAsia="zh-CN"/>
        </w:rPr>
        <w:t>多种形式广泛开展健康科普宣传，普及健康科普知识，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引导青少年和广大居民群众践行健康生活方式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。</w:t>
      </w:r>
    </w:p>
    <w:p w14:paraId="55572AE1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val="en-US" w:eastAsia="zh-CN"/>
        </w:rPr>
        <w:t>区融媒体中心：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val="en-US" w:eastAsia="zh-CN"/>
        </w:rPr>
        <w:t>做好健康天津行动和爱国卫生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val="en-US" w:eastAsia="zh-CN"/>
        </w:rPr>
        <w:t>运动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val="en-US" w:eastAsia="zh-CN"/>
        </w:rPr>
        <w:t>宣传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</w:rPr>
        <w:t>采取多种形式积极开展健康教育和卫生科普知识宣传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val="en-US" w:eastAsia="zh-CN"/>
        </w:rPr>
        <w:t>。</w:t>
      </w:r>
    </w:p>
    <w:p w14:paraId="57A07788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开发区管委会、</w:t>
      </w:r>
      <w:r>
        <w:rPr>
          <w:rFonts w:hint="eastAsia" w:ascii="Times New Roman" w:hAnsi="Times New Roman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街道办事处、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镇</w:t>
      </w:r>
      <w:r>
        <w:rPr>
          <w:rFonts w:hint="eastAsia" w:ascii="Times New Roman" w:hAnsi="Times New Roman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人民政府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2"/>
          <w:sz w:val="32"/>
          <w:szCs w:val="32"/>
          <w:highlight w:val="none"/>
          <w:lang w:eastAsia="zh-CN"/>
        </w:rPr>
        <w:t>：</w:t>
      </w:r>
      <w:r>
        <w:rPr>
          <w:rFonts w:hint="eastAsia" w:ascii="Times New Roman" w:hAnsi="Times New Roman" w:cs="Times New Roman"/>
          <w:b w:val="0"/>
          <w:bCs w:val="0"/>
          <w:color w:val="auto"/>
          <w:kern w:val="2"/>
          <w:sz w:val="32"/>
          <w:szCs w:val="32"/>
          <w:highlight w:val="none"/>
          <w:lang w:eastAsia="zh-CN"/>
        </w:rPr>
        <w:t>认真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贯彻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落实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《天津市爱国卫生工作条例》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和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《天津市控制吸烟条例》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按照爱国卫生工作的计划和标准，制定本辖区爱国卫生工作的实施方案，组织开展本辖区爱国卫生工作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。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宣传爱国卫生工作的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有关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规定和标准，开展健康教育和健康促进活动，普及卫生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健康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知识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。</w:t>
      </w:r>
      <w:r>
        <w:rPr>
          <w:rFonts w:hint="default" w:ascii="Times New Roman" w:hAnsi="Times New Roman" w:eastAsia="仿宋_GB2312" w:cs="Times New Roman"/>
          <w:strike w:val="0"/>
          <w:dstrike w:val="0"/>
          <w:color w:val="auto"/>
          <w:kern w:val="2"/>
          <w:sz w:val="32"/>
          <w:szCs w:val="32"/>
          <w:highlight w:val="none"/>
          <w:lang w:eastAsia="zh-CN"/>
        </w:rPr>
        <w:t>建设卫生基础设施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，综合治理卫生环境，改进卫生条件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。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组织辖区单位和居民、村民防治病媒生物，消除病媒生物的孳生和栖息环境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。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组织指导居民委员会、村民委员会和</w:t>
      </w:r>
      <w:r>
        <w:rPr>
          <w:rFonts w:hint="eastAsia" w:ascii="Times New Roman" w:hAnsi="Times New Roman" w:cs="Times New Roman"/>
          <w:color w:val="auto"/>
          <w:kern w:val="2"/>
          <w:sz w:val="32"/>
          <w:szCs w:val="32"/>
          <w:highlight w:val="none"/>
          <w:lang w:eastAsia="zh-CN"/>
        </w:rPr>
        <w:t>辖区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  <w:t>单位制定爱国卫生制度和措施，开展爱国卫生活动。</w:t>
      </w:r>
    </w:p>
    <w:p w14:paraId="47F97388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</w:pPr>
    </w:p>
    <w:p w14:paraId="6CCB3528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</w:pPr>
    </w:p>
    <w:p w14:paraId="751B7095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</w:pPr>
    </w:p>
    <w:p w14:paraId="2E06A3D5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</w:pPr>
    </w:p>
    <w:p w14:paraId="3D3A06F8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</w:pPr>
    </w:p>
    <w:p w14:paraId="782D3C0D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</w:pPr>
    </w:p>
    <w:p w14:paraId="7BCCE7E7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</w:pPr>
    </w:p>
    <w:p w14:paraId="4B44ED7F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ind w:firstLine="632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eastAsia="zh-CN"/>
        </w:rPr>
      </w:pPr>
    </w:p>
    <w:p w14:paraId="3DB6EA83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beforeAutospacing="0" w:afterAutospacing="0" w:line="540" w:lineRule="exact"/>
        <w:ind w:firstLine="632" w:firstLineChars="200"/>
        <w:textAlignment w:val="auto"/>
      </w:pPr>
    </w:p>
    <w:p w14:paraId="09BC45D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40" w:lineRule="exact"/>
        <w:textAlignment w:val="auto"/>
        <w:rPr>
          <w:rFonts w:hint="default" w:ascii="Times New Roman" w:hAnsi="Times New Roman" w:cs="Times New Roman"/>
          <w:lang w:val="en-US" w:eastAsia="zh-CN"/>
        </w:rPr>
      </w:pPr>
    </w:p>
    <w:p w14:paraId="503578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textAlignment w:val="auto"/>
        <w:rPr>
          <w:rFonts w:hint="default" w:ascii="Times New Roman" w:hAnsi="Times New Roman" w:cs="Times New Roman"/>
          <w:lang w:val="en-US" w:eastAsia="zh-CN"/>
        </w:rPr>
      </w:pPr>
    </w:p>
    <w:sectPr>
      <w:footerReference r:id="rId3" w:type="default"/>
      <w:footerReference r:id="rId4" w:type="even"/>
      <w:pgSz w:w="11906" w:h="16838"/>
      <w:pgMar w:top="2098" w:right="1531" w:bottom="1984" w:left="1531" w:header="851" w:footer="1417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0" w:num="1"/>
      <w:rtlGutter w:val="0"/>
      <w:docGrid w:type="linesAndChars" w:linePitch="579" w:charSpace="-84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隶书_GBK">
    <w:altName w:val="隶书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6CB9563">
    <w:pPr>
      <w:pStyle w:val="5"/>
      <w:keepNext w:val="0"/>
      <w:keepLines w:val="0"/>
      <w:pageBreakBefore w:val="0"/>
      <w:widowControl w:val="0"/>
      <w:kinsoku/>
      <w:wordWrap/>
      <w:overflowPunct/>
      <w:topLinePunct w:val="0"/>
      <w:bidi w:val="0"/>
      <w:adjustRightInd/>
      <w:snapToGrid w:val="0"/>
      <w:spacing w:line="360" w:lineRule="exact"/>
      <w:textAlignment w:val="auto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5B41D5C">
                          <w:pPr>
                            <w:pStyle w:val="5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bidi w:val="0"/>
                            <w:adjustRightInd/>
                            <w:snapToGrid w:val="0"/>
                            <w:ind w:right="320" w:rightChars="100"/>
                            <w:textAlignment w:val="auto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5B41D5C">
                    <w:pPr>
                      <w:pStyle w:val="5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bidi w:val="0"/>
                      <w:adjustRightInd/>
                      <w:snapToGrid w:val="0"/>
                      <w:ind w:right="320" w:rightChars="100"/>
                      <w:textAlignment w:val="auto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8D0793">
    <w:pPr>
      <w:pStyle w:val="5"/>
      <w:keepNext w:val="0"/>
      <w:keepLines w:val="0"/>
      <w:pageBreakBefore w:val="0"/>
      <w:widowControl w:val="0"/>
      <w:kinsoku/>
      <w:wordWrap/>
      <w:overflowPunct/>
      <w:topLinePunct w:val="0"/>
      <w:bidi w:val="0"/>
      <w:adjustRightInd/>
      <w:snapToGrid w:val="0"/>
      <w:spacing w:line="360" w:lineRule="exact"/>
      <w:textAlignment w:val="auto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3A4B867">
                          <w:pPr>
                            <w:pStyle w:val="5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bidi w:val="0"/>
                            <w:adjustRightInd/>
                            <w:snapToGrid w:val="0"/>
                            <w:ind w:left="320" w:leftChars="100" w:right="0" w:rightChars="0"/>
                            <w:textAlignment w:val="auto"/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3A4B867">
                    <w:pPr>
                      <w:pStyle w:val="5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bidi w:val="0"/>
                      <w:adjustRightInd/>
                      <w:snapToGrid w:val="0"/>
                      <w:ind w:left="320" w:leftChars="100" w:right="0" w:rightChars="0"/>
                      <w:textAlignment w:val="auto"/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evenAndOddHeaders w:val="1"/>
  <w:drawingGridHorizontalSpacing w:val="158"/>
  <w:drawingGridVerticalSpacing w:val="290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k4ODJlODlkMzg3MjNjMmQ0OWNiODEzYjViNzE2OTMifQ=="/>
  </w:docVars>
  <w:rsids>
    <w:rsidRoot w:val="3AAB1E04"/>
    <w:rsid w:val="004F5B15"/>
    <w:rsid w:val="01C845AC"/>
    <w:rsid w:val="027E0277"/>
    <w:rsid w:val="02B0310F"/>
    <w:rsid w:val="030376E3"/>
    <w:rsid w:val="03241355"/>
    <w:rsid w:val="04CA164F"/>
    <w:rsid w:val="04DA62D4"/>
    <w:rsid w:val="04FE180B"/>
    <w:rsid w:val="05B25CDD"/>
    <w:rsid w:val="05B45F7B"/>
    <w:rsid w:val="062E4A77"/>
    <w:rsid w:val="06DB53D8"/>
    <w:rsid w:val="08A70068"/>
    <w:rsid w:val="08C9728E"/>
    <w:rsid w:val="08F51BAF"/>
    <w:rsid w:val="090C442D"/>
    <w:rsid w:val="09D51D99"/>
    <w:rsid w:val="0B8E420A"/>
    <w:rsid w:val="0E4B61A1"/>
    <w:rsid w:val="0F3E45C9"/>
    <w:rsid w:val="0F6E05DA"/>
    <w:rsid w:val="10C75DB2"/>
    <w:rsid w:val="11B261E6"/>
    <w:rsid w:val="12064C46"/>
    <w:rsid w:val="122D02D9"/>
    <w:rsid w:val="128560CF"/>
    <w:rsid w:val="131619B5"/>
    <w:rsid w:val="13542478"/>
    <w:rsid w:val="13E56991"/>
    <w:rsid w:val="13F51386"/>
    <w:rsid w:val="143771ED"/>
    <w:rsid w:val="14A43FE2"/>
    <w:rsid w:val="15495527"/>
    <w:rsid w:val="15A801E6"/>
    <w:rsid w:val="15AF7257"/>
    <w:rsid w:val="17887D5F"/>
    <w:rsid w:val="18D36537"/>
    <w:rsid w:val="195A1FF2"/>
    <w:rsid w:val="1A4626CC"/>
    <w:rsid w:val="1AB30CFF"/>
    <w:rsid w:val="1B056B32"/>
    <w:rsid w:val="1B2A1FB6"/>
    <w:rsid w:val="1B6A0FC4"/>
    <w:rsid w:val="1B6A60FA"/>
    <w:rsid w:val="1BD02118"/>
    <w:rsid w:val="1D6921D7"/>
    <w:rsid w:val="1E311151"/>
    <w:rsid w:val="1F580BDA"/>
    <w:rsid w:val="20AE2239"/>
    <w:rsid w:val="20CE6C4D"/>
    <w:rsid w:val="21C26CCA"/>
    <w:rsid w:val="22864B1C"/>
    <w:rsid w:val="22A67CBA"/>
    <w:rsid w:val="24030E16"/>
    <w:rsid w:val="240E2218"/>
    <w:rsid w:val="24F450E7"/>
    <w:rsid w:val="24F5112A"/>
    <w:rsid w:val="26154253"/>
    <w:rsid w:val="26462E73"/>
    <w:rsid w:val="268A48BC"/>
    <w:rsid w:val="27A110F5"/>
    <w:rsid w:val="280F7021"/>
    <w:rsid w:val="28BA15FA"/>
    <w:rsid w:val="28E05833"/>
    <w:rsid w:val="2B39752B"/>
    <w:rsid w:val="2B3C5034"/>
    <w:rsid w:val="2B4127A3"/>
    <w:rsid w:val="2C4B5AD3"/>
    <w:rsid w:val="2E2F6D2F"/>
    <w:rsid w:val="304A7D5C"/>
    <w:rsid w:val="3152520E"/>
    <w:rsid w:val="320C61BE"/>
    <w:rsid w:val="327F0285"/>
    <w:rsid w:val="33F17A7B"/>
    <w:rsid w:val="347B0F20"/>
    <w:rsid w:val="353C2F10"/>
    <w:rsid w:val="358B4007"/>
    <w:rsid w:val="37DE48FF"/>
    <w:rsid w:val="385E0B9A"/>
    <w:rsid w:val="38EC5F48"/>
    <w:rsid w:val="38F33963"/>
    <w:rsid w:val="38FB265D"/>
    <w:rsid w:val="39627E83"/>
    <w:rsid w:val="39D30548"/>
    <w:rsid w:val="39ED01CA"/>
    <w:rsid w:val="3AAB1E04"/>
    <w:rsid w:val="3AE33E37"/>
    <w:rsid w:val="3B0E4781"/>
    <w:rsid w:val="3B1E43B3"/>
    <w:rsid w:val="3C387F25"/>
    <w:rsid w:val="3C4A3258"/>
    <w:rsid w:val="3C850B8E"/>
    <w:rsid w:val="3D597B1B"/>
    <w:rsid w:val="3E0A1D58"/>
    <w:rsid w:val="3E9D5706"/>
    <w:rsid w:val="3FB96B4E"/>
    <w:rsid w:val="404E573A"/>
    <w:rsid w:val="413D6D08"/>
    <w:rsid w:val="417A01ED"/>
    <w:rsid w:val="419400DA"/>
    <w:rsid w:val="41C335A5"/>
    <w:rsid w:val="42263B92"/>
    <w:rsid w:val="422E38E0"/>
    <w:rsid w:val="42825E6D"/>
    <w:rsid w:val="434B5199"/>
    <w:rsid w:val="43D30430"/>
    <w:rsid w:val="44F92825"/>
    <w:rsid w:val="4698770F"/>
    <w:rsid w:val="46A9250C"/>
    <w:rsid w:val="472409CB"/>
    <w:rsid w:val="47BC0C24"/>
    <w:rsid w:val="47C0229D"/>
    <w:rsid w:val="48504F86"/>
    <w:rsid w:val="4A0D1E66"/>
    <w:rsid w:val="4A392FB7"/>
    <w:rsid w:val="4AF84C20"/>
    <w:rsid w:val="4E3C3076"/>
    <w:rsid w:val="4EAA6232"/>
    <w:rsid w:val="4EF53443"/>
    <w:rsid w:val="50035D14"/>
    <w:rsid w:val="515F1DCB"/>
    <w:rsid w:val="5217644D"/>
    <w:rsid w:val="5276096C"/>
    <w:rsid w:val="52B8171C"/>
    <w:rsid w:val="52C76C27"/>
    <w:rsid w:val="52E33AC0"/>
    <w:rsid w:val="53632177"/>
    <w:rsid w:val="5543118E"/>
    <w:rsid w:val="554D10C7"/>
    <w:rsid w:val="5568348D"/>
    <w:rsid w:val="55AA2C3A"/>
    <w:rsid w:val="55E07133"/>
    <w:rsid w:val="567A298E"/>
    <w:rsid w:val="58665841"/>
    <w:rsid w:val="591876AE"/>
    <w:rsid w:val="598349C9"/>
    <w:rsid w:val="59DC460D"/>
    <w:rsid w:val="5A811399"/>
    <w:rsid w:val="5AF02414"/>
    <w:rsid w:val="5B6413FD"/>
    <w:rsid w:val="5B9A0DFA"/>
    <w:rsid w:val="5C270EC2"/>
    <w:rsid w:val="5C333BAD"/>
    <w:rsid w:val="5C5D1D61"/>
    <w:rsid w:val="5C9B5433"/>
    <w:rsid w:val="5EA43F70"/>
    <w:rsid w:val="5EA90834"/>
    <w:rsid w:val="5F430E37"/>
    <w:rsid w:val="5F6C07F5"/>
    <w:rsid w:val="603440FE"/>
    <w:rsid w:val="612D68E5"/>
    <w:rsid w:val="617F3A9F"/>
    <w:rsid w:val="62A91CD2"/>
    <w:rsid w:val="63910911"/>
    <w:rsid w:val="649C1741"/>
    <w:rsid w:val="64E2640D"/>
    <w:rsid w:val="661848D1"/>
    <w:rsid w:val="66513968"/>
    <w:rsid w:val="668F2BF0"/>
    <w:rsid w:val="66CA526B"/>
    <w:rsid w:val="66D7199B"/>
    <w:rsid w:val="66E130FE"/>
    <w:rsid w:val="66F65CF4"/>
    <w:rsid w:val="69096B11"/>
    <w:rsid w:val="692E2B62"/>
    <w:rsid w:val="69CE7675"/>
    <w:rsid w:val="6A521020"/>
    <w:rsid w:val="6A535578"/>
    <w:rsid w:val="6B6A05EB"/>
    <w:rsid w:val="6C1B303F"/>
    <w:rsid w:val="6CE6697F"/>
    <w:rsid w:val="6CEE4F76"/>
    <w:rsid w:val="6D6473B6"/>
    <w:rsid w:val="6DC843F3"/>
    <w:rsid w:val="6E295CCE"/>
    <w:rsid w:val="6F116467"/>
    <w:rsid w:val="6F153E5C"/>
    <w:rsid w:val="6FD50D3C"/>
    <w:rsid w:val="718B55F7"/>
    <w:rsid w:val="71BC7CD8"/>
    <w:rsid w:val="72557EF5"/>
    <w:rsid w:val="7290004E"/>
    <w:rsid w:val="74200621"/>
    <w:rsid w:val="74EB4D2A"/>
    <w:rsid w:val="75633613"/>
    <w:rsid w:val="77A04773"/>
    <w:rsid w:val="77A8625B"/>
    <w:rsid w:val="79A61973"/>
    <w:rsid w:val="7AE55E77"/>
    <w:rsid w:val="7BB42EF0"/>
    <w:rsid w:val="7DEE3BC1"/>
    <w:rsid w:val="7EAA3560"/>
    <w:rsid w:val="9FBF2C05"/>
    <w:rsid w:val="EFF76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仿宋_GB2312" w:asciiTheme="minorAscii" w:hAnsiTheme="minorAscii" w:cstheme="minorBidi"/>
      <w:kern w:val="2"/>
      <w:sz w:val="32"/>
      <w:szCs w:val="32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11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4">
    <w:name w:val="Body Text Indent"/>
    <w:basedOn w:val="1"/>
    <w:qFormat/>
    <w:uiPriority w:val="0"/>
    <w:pPr>
      <w:ind w:firstLine="720" w:firstLineChars="225"/>
    </w:pPr>
    <w:rPr>
      <w:sz w:val="32"/>
      <w:szCs w:val="20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</w:rPr>
  </w:style>
  <w:style w:type="paragraph" w:styleId="8">
    <w:name w:val="Body Text First Indent 2"/>
    <w:basedOn w:val="4"/>
    <w:unhideWhenUsed/>
    <w:qFormat/>
    <w:uiPriority w:val="99"/>
    <w:pPr>
      <w:spacing w:after="120"/>
      <w:ind w:left="420" w:leftChars="200" w:firstLine="420" w:firstLineChars="200"/>
    </w:pPr>
    <w:rPr>
      <w:sz w:val="21"/>
      <w:szCs w:val="24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page number"/>
    <w:basedOn w:val="1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7316</Words>
  <Characters>7329</Characters>
  <Lines>0</Lines>
  <Paragraphs>0</Paragraphs>
  <TotalTime>10</TotalTime>
  <ScaleCrop>false</ScaleCrop>
  <LinksUpToDate>false</LinksUpToDate>
  <CharactersWithSpaces>7368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2024-03-15T13:31:00Z</dcterms:created>
  <dc:creator>Administrator</dc:creator>
  <cp:lastModifiedBy>wwwyz</cp:lastModifiedBy>
  <cp:lastPrinted>2024-10-30T03:42:00Z</cp:lastPrinted>
  <dcterms:modified xsi:type="dcterms:W3CDTF">2024-11-11T02:05:13Z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818AA880E0C24394B849DB4E8D0D971A_13</vt:lpwstr>
  </property>
</Properties>
</file>