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区级</w:t>
      </w:r>
      <w:r>
        <w:rPr>
          <w:rFonts w:hint="eastAsia" w:eastAsia="方正小标宋简体" w:cs="Times New Roman"/>
          <w:sz w:val="44"/>
          <w:szCs w:val="44"/>
          <w:lang w:eastAsia="zh-CN"/>
        </w:rPr>
        <w:t>初</w:t>
      </w:r>
      <w:r>
        <w:rPr>
          <w:rFonts w:ascii="Times New Roman" w:hAnsi="Times New Roman" w:eastAsia="方正小标宋简体" w:cs="Times New Roman"/>
          <w:sz w:val="44"/>
          <w:szCs w:val="44"/>
        </w:rPr>
        <w:t>赛现场流程及评分标准</w:t>
      </w:r>
    </w:p>
    <w:bookmarkEnd w:id="0"/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一、现场流程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（一）播放参赛选</w:t>
      </w:r>
      <w:r>
        <w:rPr>
          <w:rFonts w:hint="eastAsia" w:eastAsia="仿宋_GB2312" w:cs="Times New Roman"/>
          <w:sz w:val="32"/>
          <w:szCs w:val="32"/>
          <w:lang w:eastAsia="zh-CN"/>
        </w:rPr>
        <w:t>手参赛</w:t>
      </w:r>
      <w:r>
        <w:rPr>
          <w:rFonts w:ascii="Times New Roman" w:hAnsi="Times New Roman" w:eastAsia="仿宋_GB2312" w:cs="Times New Roman"/>
          <w:sz w:val="32"/>
          <w:szCs w:val="32"/>
        </w:rPr>
        <w:t>视频；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（二）评审组从内容陈述、语言表达、整体形象三方面进行评分；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eastAsia="仿宋_GB2312" w:cs="Times New Roman"/>
          <w:sz w:val="32"/>
          <w:szCs w:val="32"/>
          <w:lang w:eastAsia="zh-CN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）公布成绩</w:t>
      </w:r>
      <w:r>
        <w:rPr>
          <w:rFonts w:hint="eastAsia" w:eastAsia="仿宋_GB2312" w:cs="Times New Roman"/>
          <w:sz w:val="32"/>
          <w:szCs w:val="32"/>
          <w:lang w:eastAsia="zh-CN"/>
        </w:rPr>
        <w:t>并宣布进入决赛名单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二、评分标准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（一）健康科普演讲评分标准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演讲内容与本次大赛主题内容无关，不得分；演讲时间少于4分钟，扣10分；超时（5分钟）10秒以内不扣分，超时10秒后扣5分。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1.内容陈述（40分）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科学准确、重点突出；层次清楚、合乎逻辑；通俗易懂、深入浅出。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2.语言表达（35分）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发音标准、吐字清晰；语言生动、语速适中。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3.整体形象（25分）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衣着整齐，精神饱满；举止大方，自然得体。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（二）健康科普展演评分标准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展演内容与本次大赛主题内容无关，不得分；展演时间少于4分钟，扣10分；超时（5分钟）1分钟以内不扣分，超时1分钟后扣5分。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1.展演内容(30分)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科学准确，重点突出;通俗易懂，深入浅出。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2.展演效果(40分)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动作标准，快速准确;形式新颖，生动有趣；富感染力,表演性强。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3.整体形象（30分）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着装合理，精神饱满；举止大方，自然得体。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三、其他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各区可按照公平公正公开的原则，依据各区实际情况，对本规则中流程或标准进行细化或调整。调整后的规则需要面向辖区参赛人员公示。</w:t>
      </w: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ZTc3MGFmNDFjMTZiZTEzNzczM2ZkZmYyM2YzMTUifQ=="/>
  </w:docVars>
  <w:rsids>
    <w:rsidRoot w:val="31F14D60"/>
    <w:rsid w:val="31F1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  <w:lang w:val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2023-06-01T01:58:00Z</dcterms:created>
  <dc:creator>Administrator</dc:creator>
  <cp:lastModifiedBy>Administrator</cp:lastModifiedBy>
  <dcterms:modified xsi:type="dcterms:W3CDTF">2023-06-01T01:59:12Z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3000A49938BD442FA1EFDBE3308FA716_11</vt:lpwstr>
  </property>
</Properties>
</file>