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9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24"/>
        <w:gridCol w:w="1431"/>
        <w:gridCol w:w="850"/>
        <w:gridCol w:w="4381"/>
        <w:gridCol w:w="1006"/>
      </w:tblGrid>
      <w:tr w:rsidR="000C1714" w:rsidTr="008C7D8D">
        <w:trPr>
          <w:trHeight w:val="825"/>
        </w:trPr>
        <w:tc>
          <w:tcPr>
            <w:tcW w:w="8392" w:type="dxa"/>
            <w:gridSpan w:val="5"/>
            <w:tcBorders>
              <w:top w:val="nil"/>
              <w:left w:val="nil"/>
              <w:bottom w:val="single" w:sz="4" w:space="0" w:color="auto"/>
              <w:right w:val="nil"/>
            </w:tcBorders>
            <w:vAlign w:val="center"/>
          </w:tcPr>
          <w:p w:rsidR="00C572DF" w:rsidRPr="005F2D90" w:rsidRDefault="00C572DF" w:rsidP="00C572DF">
            <w:pPr>
              <w:spacing w:line="520" w:lineRule="exact"/>
              <w:jc w:val="center"/>
              <w:rPr>
                <w:rFonts w:ascii="方正小标宋简体" w:eastAsia="方正小标宋简体" w:cs="仿宋_GB2312"/>
                <w:sz w:val="44"/>
                <w:szCs w:val="44"/>
              </w:rPr>
            </w:pPr>
          </w:p>
          <w:tbl>
            <w:tblPr>
              <w:tblW w:w="8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8134"/>
            </w:tblGrid>
            <w:tr w:rsidR="00C572DF" w:rsidTr="00E76E47">
              <w:trPr>
                <w:trHeight w:val="825"/>
              </w:trPr>
              <w:tc>
                <w:tcPr>
                  <w:tcW w:w="8134" w:type="dxa"/>
                  <w:tcBorders>
                    <w:top w:val="nil"/>
                    <w:left w:val="nil"/>
                    <w:bottom w:val="single" w:sz="4" w:space="0" w:color="auto"/>
                    <w:right w:val="nil"/>
                  </w:tcBorders>
                  <w:vAlign w:val="center"/>
                </w:tcPr>
                <w:p w:rsidR="00C572DF" w:rsidRPr="000A45A0" w:rsidRDefault="00C572DF" w:rsidP="00E76E47">
                  <w:pPr>
                    <w:widowControl/>
                    <w:jc w:val="center"/>
                    <w:textAlignment w:val="center"/>
                    <w:rPr>
                      <w:rFonts w:ascii="方正小标宋简体" w:eastAsia="方正小标宋简体" w:cs="仿宋_GB2312"/>
                      <w:bCs/>
                      <w:sz w:val="44"/>
                      <w:szCs w:val="44"/>
                    </w:rPr>
                  </w:pPr>
                  <w:r w:rsidRPr="000A45A0">
                    <w:rPr>
                      <w:rFonts w:ascii="方正小标宋简体" w:eastAsia="方正小标宋简体" w:cs="仿宋_GB2312" w:hint="eastAsia"/>
                      <w:bCs/>
                      <w:sz w:val="44"/>
                      <w:szCs w:val="44"/>
                    </w:rPr>
                    <w:t>天津市滨海新区大港中医医院职责目录</w:t>
                  </w:r>
                </w:p>
              </w:tc>
            </w:tr>
          </w:tbl>
          <w:p w:rsidR="000C1714" w:rsidRDefault="000C1714">
            <w:pPr>
              <w:widowControl/>
              <w:jc w:val="center"/>
              <w:textAlignment w:val="center"/>
              <w:rPr>
                <w:rFonts w:ascii="仿宋_GB2312" w:eastAsia="仿宋_GB2312" w:hAnsi="仿宋" w:cs="Times New Roman"/>
                <w:color w:val="000000"/>
                <w:sz w:val="44"/>
                <w:szCs w:val="44"/>
              </w:rPr>
            </w:pPr>
          </w:p>
        </w:tc>
      </w:tr>
      <w:tr w:rsidR="000C1714" w:rsidTr="008C7D8D">
        <w:trPr>
          <w:trHeight w:val="705"/>
        </w:trPr>
        <w:tc>
          <w:tcPr>
            <w:tcW w:w="724" w:type="dxa"/>
            <w:vMerge w:val="restart"/>
            <w:tcBorders>
              <w:top w:val="single" w:sz="4" w:space="0" w:color="auto"/>
              <w:bottom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28"/>
                <w:szCs w:val="28"/>
              </w:rPr>
            </w:pPr>
            <w:r>
              <w:rPr>
                <w:rFonts w:ascii="仿宋_GB2312" w:eastAsia="仿宋_GB2312" w:hAnsi="仿宋" w:cs="仿宋" w:hint="eastAsia"/>
                <w:b/>
                <w:bCs/>
                <w:color w:val="000000"/>
                <w:kern w:val="0"/>
                <w:sz w:val="28"/>
                <w:szCs w:val="28"/>
              </w:rPr>
              <w:t>序号</w:t>
            </w:r>
          </w:p>
        </w:tc>
        <w:tc>
          <w:tcPr>
            <w:tcW w:w="1431" w:type="dxa"/>
            <w:vMerge w:val="restart"/>
            <w:tcBorders>
              <w:top w:val="single" w:sz="4" w:space="0" w:color="auto"/>
              <w:bottom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28"/>
                <w:szCs w:val="28"/>
              </w:rPr>
            </w:pPr>
            <w:r>
              <w:rPr>
                <w:rFonts w:ascii="仿宋_GB2312" w:eastAsia="仿宋_GB2312" w:hAnsi="仿宋" w:cs="仿宋" w:hint="eastAsia"/>
                <w:b/>
                <w:bCs/>
                <w:color w:val="000000"/>
                <w:kern w:val="0"/>
                <w:sz w:val="28"/>
                <w:szCs w:val="28"/>
              </w:rPr>
              <w:t>主要职责</w:t>
            </w:r>
          </w:p>
        </w:tc>
        <w:tc>
          <w:tcPr>
            <w:tcW w:w="6237" w:type="dxa"/>
            <w:gridSpan w:val="3"/>
            <w:tcBorders>
              <w:top w:val="single" w:sz="4" w:space="0" w:color="auto"/>
              <w:bottom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28"/>
                <w:szCs w:val="28"/>
              </w:rPr>
            </w:pPr>
            <w:r>
              <w:rPr>
                <w:rFonts w:ascii="仿宋_GB2312" w:eastAsia="仿宋_GB2312" w:hAnsi="仿宋" w:cs="仿宋" w:hint="eastAsia"/>
                <w:b/>
                <w:bCs/>
                <w:color w:val="000000"/>
                <w:kern w:val="0"/>
                <w:sz w:val="28"/>
                <w:szCs w:val="28"/>
              </w:rPr>
              <w:t>职责事项</w:t>
            </w:r>
          </w:p>
        </w:tc>
      </w:tr>
      <w:tr w:rsidR="000C1714" w:rsidTr="008C7D8D">
        <w:trPr>
          <w:trHeight w:val="720"/>
        </w:trPr>
        <w:tc>
          <w:tcPr>
            <w:tcW w:w="724" w:type="dxa"/>
            <w:vMerge/>
            <w:tcBorders>
              <w:top w:val="single" w:sz="4" w:space="0" w:color="auto"/>
            </w:tcBorders>
            <w:vAlign w:val="center"/>
          </w:tcPr>
          <w:p w:rsidR="000C1714" w:rsidRDefault="000C1714">
            <w:pPr>
              <w:jc w:val="center"/>
              <w:rPr>
                <w:rFonts w:ascii="仿宋_GB2312" w:eastAsia="仿宋_GB2312" w:hAnsi="仿宋" w:cs="Times New Roman"/>
                <w:b/>
                <w:bCs/>
                <w:color w:val="000000"/>
                <w:sz w:val="28"/>
                <w:szCs w:val="28"/>
              </w:rPr>
            </w:pPr>
          </w:p>
        </w:tc>
        <w:tc>
          <w:tcPr>
            <w:tcW w:w="1431" w:type="dxa"/>
            <w:vMerge/>
            <w:tcBorders>
              <w:top w:val="single" w:sz="4" w:space="0" w:color="auto"/>
            </w:tcBorders>
            <w:vAlign w:val="center"/>
          </w:tcPr>
          <w:p w:rsidR="000C1714" w:rsidRDefault="000C1714">
            <w:pPr>
              <w:jc w:val="center"/>
              <w:rPr>
                <w:rFonts w:ascii="仿宋_GB2312" w:eastAsia="仿宋_GB2312" w:hAnsi="仿宋" w:cs="Times New Roman"/>
                <w:b/>
                <w:bCs/>
                <w:color w:val="000000"/>
                <w:sz w:val="28"/>
                <w:szCs w:val="28"/>
              </w:rPr>
            </w:pPr>
          </w:p>
        </w:tc>
        <w:tc>
          <w:tcPr>
            <w:tcW w:w="850" w:type="dxa"/>
            <w:tcBorders>
              <w:top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28"/>
                <w:szCs w:val="28"/>
              </w:rPr>
            </w:pPr>
            <w:r>
              <w:rPr>
                <w:rFonts w:ascii="仿宋_GB2312" w:eastAsia="仿宋_GB2312" w:hAnsi="仿宋" w:cs="仿宋" w:hint="eastAsia"/>
                <w:b/>
                <w:bCs/>
                <w:color w:val="000000"/>
                <w:kern w:val="0"/>
                <w:sz w:val="28"/>
                <w:szCs w:val="28"/>
              </w:rPr>
              <w:t>序号</w:t>
            </w:r>
          </w:p>
        </w:tc>
        <w:tc>
          <w:tcPr>
            <w:tcW w:w="4381" w:type="dxa"/>
            <w:tcBorders>
              <w:top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28"/>
                <w:szCs w:val="28"/>
              </w:rPr>
            </w:pPr>
            <w:r>
              <w:rPr>
                <w:rFonts w:ascii="仿宋_GB2312" w:eastAsia="仿宋_GB2312" w:hAnsi="仿宋" w:cs="仿宋" w:hint="eastAsia"/>
                <w:b/>
                <w:bCs/>
                <w:color w:val="000000"/>
                <w:kern w:val="0"/>
                <w:sz w:val="28"/>
                <w:szCs w:val="28"/>
              </w:rPr>
              <w:t>名称</w:t>
            </w:r>
          </w:p>
        </w:tc>
        <w:tc>
          <w:tcPr>
            <w:tcW w:w="1006" w:type="dxa"/>
            <w:tcBorders>
              <w:top w:val="single" w:sz="4" w:space="0" w:color="auto"/>
            </w:tcBorders>
            <w:vAlign w:val="center"/>
          </w:tcPr>
          <w:p w:rsidR="000C1714" w:rsidRDefault="00081C53">
            <w:pPr>
              <w:widowControl/>
              <w:jc w:val="center"/>
              <w:textAlignment w:val="center"/>
              <w:rPr>
                <w:rFonts w:ascii="仿宋_GB2312" w:eastAsia="仿宋_GB2312" w:hAnsi="仿宋" w:cs="Times New Roman"/>
                <w:b/>
                <w:bCs/>
                <w:color w:val="000000"/>
                <w:sz w:val="32"/>
                <w:szCs w:val="32"/>
              </w:rPr>
            </w:pPr>
            <w:r>
              <w:rPr>
                <w:rFonts w:ascii="仿宋_GB2312" w:eastAsia="仿宋_GB2312" w:hAnsi="仿宋" w:cs="仿宋" w:hint="eastAsia"/>
                <w:b/>
                <w:bCs/>
                <w:color w:val="000000"/>
                <w:kern w:val="0"/>
                <w:sz w:val="32"/>
                <w:szCs w:val="32"/>
              </w:rPr>
              <w:t>页码</w:t>
            </w:r>
          </w:p>
        </w:tc>
      </w:tr>
      <w:tr w:rsidR="000C1714" w:rsidTr="008C7D8D">
        <w:trPr>
          <w:trHeight w:val="909"/>
        </w:trPr>
        <w:tc>
          <w:tcPr>
            <w:tcW w:w="724"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开具证明</w:t>
            </w:r>
          </w:p>
        </w:tc>
        <w:tc>
          <w:tcPr>
            <w:tcW w:w="850" w:type="dxa"/>
            <w:vAlign w:val="center"/>
          </w:tcPr>
          <w:p w:rsidR="000C1714" w:rsidRDefault="00081C53">
            <w:pPr>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1.1</w:t>
            </w:r>
          </w:p>
        </w:tc>
        <w:tc>
          <w:tcPr>
            <w:tcW w:w="4381" w:type="dxa"/>
            <w:vAlign w:val="center"/>
          </w:tcPr>
          <w:p w:rsidR="000C1714" w:rsidRDefault="00081C53">
            <w:pPr>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开具死亡证明</w:t>
            </w:r>
          </w:p>
        </w:tc>
        <w:tc>
          <w:tcPr>
            <w:tcW w:w="1006" w:type="dxa"/>
            <w:vAlign w:val="center"/>
          </w:tcPr>
          <w:p w:rsidR="000C1714" w:rsidRDefault="00081C53">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3-4</w:t>
            </w:r>
          </w:p>
        </w:tc>
      </w:tr>
      <w:tr w:rsidR="000C1714" w:rsidTr="008C7D8D">
        <w:trPr>
          <w:trHeight w:val="975"/>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开具医学诊断证明书</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4-5</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2</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医师资格证考试</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2.1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医师资格考试报名资格初审</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5-6</w:t>
            </w:r>
          </w:p>
        </w:tc>
      </w:tr>
      <w:tr w:rsidR="000C1714" w:rsidTr="008C7D8D">
        <w:trPr>
          <w:trHeight w:val="42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2.2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开具医师资格考试试用期证明</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6-7</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3</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向上级主管部门汇报</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3.1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传染病疫情报告</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7-8</w:t>
            </w:r>
          </w:p>
        </w:tc>
      </w:tr>
      <w:tr w:rsidR="000C1714" w:rsidTr="008C7D8D">
        <w:trPr>
          <w:trHeight w:val="9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3.2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各项监测报表上报</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8-9</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4</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疾病应急</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4.1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突发事件的救援</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9-10</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4.2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疾病应急救助基金申请</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10-11</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5</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医疗服务</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5.1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诊疗服务</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11-12</w:t>
            </w:r>
          </w:p>
        </w:tc>
      </w:tr>
      <w:tr w:rsidR="000C1714" w:rsidTr="008C7D8D">
        <w:trPr>
          <w:trHeight w:val="102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5.2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检验、放射、病理等辅助学科的服务</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13</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5.3</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复印病历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14-15</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5.4</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住院病历的封存和启封</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16-17</w:t>
            </w:r>
          </w:p>
        </w:tc>
      </w:tr>
      <w:tr w:rsidR="000C1714" w:rsidTr="008C7D8D">
        <w:trPr>
          <w:trHeight w:val="968"/>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5.5</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义诊</w:t>
            </w:r>
          </w:p>
        </w:tc>
        <w:tc>
          <w:tcPr>
            <w:tcW w:w="1006" w:type="dxa"/>
            <w:vAlign w:val="center"/>
          </w:tcPr>
          <w:p w:rsidR="000C1714" w:rsidRDefault="008C7D8D">
            <w:pPr>
              <w:jc w:val="center"/>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17-18</w:t>
            </w:r>
          </w:p>
        </w:tc>
      </w:tr>
      <w:tr w:rsidR="000C1714" w:rsidTr="008C7D8D">
        <w:trPr>
          <w:trHeight w:val="1288"/>
        </w:trPr>
        <w:tc>
          <w:tcPr>
            <w:tcW w:w="724" w:type="dxa"/>
            <w:vAlign w:val="center"/>
          </w:tcPr>
          <w:p w:rsidR="000C1714" w:rsidRDefault="000C1714">
            <w:pPr>
              <w:jc w:val="center"/>
              <w:rPr>
                <w:rFonts w:ascii="仿宋_GB2312" w:eastAsia="仿宋_GB2312" w:hAnsi="仿宋" w:cs="Times New Roman"/>
                <w:color w:val="000000"/>
                <w:sz w:val="28"/>
                <w:szCs w:val="28"/>
              </w:rPr>
            </w:pPr>
          </w:p>
        </w:tc>
        <w:tc>
          <w:tcPr>
            <w:tcW w:w="1431" w:type="dxa"/>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5.6</w:t>
            </w:r>
          </w:p>
        </w:tc>
        <w:tc>
          <w:tcPr>
            <w:tcW w:w="4381" w:type="dxa"/>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护理服务</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18-19</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6</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物品采购与报废</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药品采购管理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19</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医疗设备采购管理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20</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6.3</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非医疗设备采购</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21</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6.4</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医疗设备报废</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22</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6.5</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非医疗设备报废</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23</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7</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投诉与行风建设</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7.1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医疗投诉处理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24</w:t>
            </w:r>
          </w:p>
        </w:tc>
      </w:tr>
      <w:tr w:rsidR="000C1714" w:rsidTr="008C7D8D">
        <w:trPr>
          <w:trHeight w:val="510"/>
        </w:trPr>
        <w:tc>
          <w:tcPr>
            <w:tcW w:w="724" w:type="dxa"/>
            <w:vMerge/>
            <w:vAlign w:val="center"/>
          </w:tcPr>
          <w:p w:rsidR="000C1714" w:rsidRDefault="000C1714">
            <w:pPr>
              <w:jc w:val="center"/>
              <w:rPr>
                <w:rFonts w:ascii="仿宋_GB2312" w:eastAsia="仿宋_GB2312" w:hAnsi="仿宋" w:cs="Times New Roman"/>
                <w:color w:val="000000"/>
                <w:sz w:val="28"/>
                <w:szCs w:val="28"/>
              </w:rPr>
            </w:pPr>
          </w:p>
        </w:tc>
        <w:tc>
          <w:tcPr>
            <w:tcW w:w="1431" w:type="dxa"/>
            <w:vMerge/>
            <w:vAlign w:val="center"/>
          </w:tcPr>
          <w:p w:rsidR="000C1714" w:rsidRDefault="000C1714">
            <w:pPr>
              <w:jc w:val="center"/>
              <w:rPr>
                <w:rFonts w:ascii="仿宋_GB2312" w:eastAsia="仿宋_GB2312" w:hAnsi="仿宋" w:cs="Times New Roman"/>
                <w:color w:val="000000"/>
                <w:sz w:val="28"/>
                <w:szCs w:val="28"/>
              </w:rPr>
            </w:pP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7.2</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行风的投诉处理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24-25</w:t>
            </w:r>
          </w:p>
        </w:tc>
      </w:tr>
      <w:tr w:rsidR="000C1714" w:rsidTr="008C7D8D">
        <w:trPr>
          <w:trHeight w:val="1020"/>
        </w:trPr>
        <w:tc>
          <w:tcPr>
            <w:tcW w:w="724"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8</w:t>
            </w:r>
          </w:p>
        </w:tc>
        <w:tc>
          <w:tcPr>
            <w:tcW w:w="143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控烟巡查劝阻和宣教</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8.1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控烟巡查劝阻和宣教</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25-26</w:t>
            </w:r>
          </w:p>
        </w:tc>
      </w:tr>
      <w:tr w:rsidR="000C1714" w:rsidTr="008C7D8D">
        <w:trPr>
          <w:trHeight w:val="510"/>
        </w:trPr>
        <w:tc>
          <w:tcPr>
            <w:tcW w:w="724"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9</w:t>
            </w:r>
          </w:p>
        </w:tc>
        <w:tc>
          <w:tcPr>
            <w:tcW w:w="143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医院感染管理</w:t>
            </w:r>
          </w:p>
        </w:tc>
        <w:tc>
          <w:tcPr>
            <w:tcW w:w="850"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9.1</w:t>
            </w:r>
          </w:p>
        </w:tc>
        <w:tc>
          <w:tcPr>
            <w:tcW w:w="438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医院感染管理</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26-27</w:t>
            </w:r>
          </w:p>
        </w:tc>
      </w:tr>
      <w:tr w:rsidR="000C1714" w:rsidTr="008C7D8D">
        <w:trPr>
          <w:trHeight w:val="510"/>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10</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医保管理</w:t>
            </w:r>
          </w:p>
        </w:tc>
        <w:tc>
          <w:tcPr>
            <w:tcW w:w="850" w:type="dxa"/>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10.1</w:t>
            </w:r>
          </w:p>
        </w:tc>
        <w:tc>
          <w:tcPr>
            <w:tcW w:w="4381" w:type="dxa"/>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医保患者结算信息表</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27-28</w:t>
            </w:r>
          </w:p>
        </w:tc>
      </w:tr>
      <w:tr w:rsidR="000C1714" w:rsidTr="008C7D8D">
        <w:trPr>
          <w:trHeight w:val="510"/>
        </w:trPr>
        <w:tc>
          <w:tcPr>
            <w:tcW w:w="724" w:type="dxa"/>
            <w:vMerge/>
            <w:vAlign w:val="center"/>
          </w:tcPr>
          <w:p w:rsidR="000C1714" w:rsidRDefault="000C1714">
            <w:pPr>
              <w:widowControl/>
              <w:jc w:val="center"/>
              <w:textAlignment w:val="center"/>
              <w:rPr>
                <w:rFonts w:ascii="仿宋_GB2312" w:eastAsia="仿宋_GB2312" w:hAnsi="仿宋" w:cs="Times New Roman"/>
                <w:color w:val="000000"/>
                <w:sz w:val="28"/>
                <w:szCs w:val="28"/>
              </w:rPr>
            </w:pPr>
          </w:p>
        </w:tc>
        <w:tc>
          <w:tcPr>
            <w:tcW w:w="1431" w:type="dxa"/>
            <w:vMerge/>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850" w:type="dxa"/>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10.</w:t>
            </w:r>
            <w:r w:rsidR="00BC36A4">
              <w:rPr>
                <w:rFonts w:ascii="仿宋_GB2312" w:eastAsia="仿宋_GB2312" w:hAnsi="仿宋" w:cs="仿宋" w:hint="eastAsia"/>
                <w:color w:val="000000"/>
                <w:kern w:val="0"/>
                <w:sz w:val="28"/>
                <w:szCs w:val="28"/>
              </w:rPr>
              <w:t>2</w:t>
            </w:r>
          </w:p>
        </w:tc>
        <w:tc>
          <w:tcPr>
            <w:tcW w:w="4381" w:type="dxa"/>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参保人员住院资格确认书登记和转诊转院信息表</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28-29</w:t>
            </w:r>
          </w:p>
        </w:tc>
      </w:tr>
      <w:tr w:rsidR="000C1714" w:rsidTr="008C7D8D">
        <w:trPr>
          <w:trHeight w:val="510"/>
        </w:trPr>
        <w:tc>
          <w:tcPr>
            <w:tcW w:w="724" w:type="dxa"/>
            <w:vMerge/>
            <w:vAlign w:val="center"/>
          </w:tcPr>
          <w:p w:rsidR="000C1714" w:rsidRDefault="000C1714">
            <w:pPr>
              <w:widowControl/>
              <w:jc w:val="center"/>
              <w:textAlignment w:val="center"/>
              <w:rPr>
                <w:rFonts w:ascii="仿宋_GB2312" w:eastAsia="仿宋_GB2312" w:hAnsi="仿宋" w:cs="Times New Roman"/>
                <w:color w:val="000000"/>
                <w:sz w:val="28"/>
                <w:szCs w:val="28"/>
              </w:rPr>
            </w:pPr>
          </w:p>
        </w:tc>
        <w:tc>
          <w:tcPr>
            <w:tcW w:w="1431" w:type="dxa"/>
            <w:vMerge/>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850" w:type="dxa"/>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10.</w:t>
            </w:r>
            <w:r w:rsidR="00BC36A4">
              <w:rPr>
                <w:rFonts w:ascii="仿宋_GB2312" w:eastAsia="仿宋_GB2312" w:hAnsi="仿宋" w:cs="仿宋" w:hint="eastAsia"/>
                <w:color w:val="000000"/>
                <w:kern w:val="0"/>
                <w:sz w:val="28"/>
                <w:szCs w:val="28"/>
              </w:rPr>
              <w:t>3</w:t>
            </w:r>
          </w:p>
        </w:tc>
        <w:tc>
          <w:tcPr>
            <w:tcW w:w="4381" w:type="dxa"/>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异地医保联网结算信息表</w:t>
            </w:r>
          </w:p>
        </w:tc>
        <w:tc>
          <w:tcPr>
            <w:tcW w:w="1006" w:type="dxa"/>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29-30</w:t>
            </w:r>
          </w:p>
        </w:tc>
      </w:tr>
      <w:tr w:rsidR="000C1714" w:rsidTr="008C7D8D">
        <w:trPr>
          <w:trHeight w:val="726"/>
        </w:trPr>
        <w:tc>
          <w:tcPr>
            <w:tcW w:w="724" w:type="dxa"/>
            <w:vMerge w:val="restart"/>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11</w:t>
            </w:r>
          </w:p>
        </w:tc>
        <w:tc>
          <w:tcPr>
            <w:tcW w:w="1431" w:type="dxa"/>
            <w:vMerge w:val="restart"/>
            <w:vAlign w:val="center"/>
          </w:tcPr>
          <w:p w:rsidR="000C1714" w:rsidRDefault="00081C53">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卫生技术人员教育与科研管理</w:t>
            </w:r>
          </w:p>
        </w:tc>
        <w:tc>
          <w:tcPr>
            <w:tcW w:w="850" w:type="dxa"/>
            <w:tcBorders>
              <w:bottom w:val="single" w:sz="4" w:space="0" w:color="auto"/>
            </w:tcBorders>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11.1</w:t>
            </w:r>
          </w:p>
        </w:tc>
        <w:tc>
          <w:tcPr>
            <w:tcW w:w="4381" w:type="dxa"/>
            <w:tcBorders>
              <w:bottom w:val="single" w:sz="4" w:space="0" w:color="auto"/>
            </w:tcBorders>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人员培训进修</w:t>
            </w:r>
          </w:p>
        </w:tc>
        <w:tc>
          <w:tcPr>
            <w:tcW w:w="1006" w:type="dxa"/>
            <w:tcBorders>
              <w:bottom w:val="single" w:sz="4" w:space="0" w:color="auto"/>
            </w:tcBorders>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31</w:t>
            </w:r>
          </w:p>
        </w:tc>
      </w:tr>
      <w:tr w:rsidR="000C1714" w:rsidTr="008C7D8D">
        <w:trPr>
          <w:trHeight w:val="613"/>
        </w:trPr>
        <w:tc>
          <w:tcPr>
            <w:tcW w:w="724" w:type="dxa"/>
            <w:vMerge/>
            <w:vAlign w:val="center"/>
          </w:tcPr>
          <w:p w:rsidR="000C1714" w:rsidRDefault="000C1714">
            <w:pPr>
              <w:widowControl/>
              <w:jc w:val="center"/>
              <w:textAlignment w:val="center"/>
              <w:rPr>
                <w:rFonts w:ascii="仿宋_GB2312" w:eastAsia="仿宋_GB2312" w:hAnsi="仿宋" w:cs="Times New Roman"/>
                <w:color w:val="000000"/>
                <w:sz w:val="28"/>
                <w:szCs w:val="28"/>
              </w:rPr>
            </w:pPr>
          </w:p>
        </w:tc>
        <w:tc>
          <w:tcPr>
            <w:tcW w:w="1431" w:type="dxa"/>
            <w:vMerge/>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850" w:type="dxa"/>
            <w:tcBorders>
              <w:top w:val="single" w:sz="4" w:space="0" w:color="auto"/>
              <w:bottom w:val="single" w:sz="4" w:space="0" w:color="auto"/>
            </w:tcBorders>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11.2</w:t>
            </w:r>
          </w:p>
        </w:tc>
        <w:tc>
          <w:tcPr>
            <w:tcW w:w="4381" w:type="dxa"/>
            <w:tcBorders>
              <w:top w:val="single" w:sz="4" w:space="0" w:color="auto"/>
              <w:bottom w:val="single" w:sz="4" w:space="0" w:color="auto"/>
            </w:tcBorders>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卫生技术人员继续教育</w:t>
            </w:r>
          </w:p>
        </w:tc>
        <w:tc>
          <w:tcPr>
            <w:tcW w:w="1006" w:type="dxa"/>
            <w:tcBorders>
              <w:top w:val="single" w:sz="4" w:space="0" w:color="auto"/>
              <w:bottom w:val="single" w:sz="4" w:space="0" w:color="auto"/>
            </w:tcBorders>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32-33</w:t>
            </w:r>
          </w:p>
        </w:tc>
      </w:tr>
      <w:tr w:rsidR="000C1714" w:rsidTr="008C7D8D">
        <w:trPr>
          <w:trHeight w:val="951"/>
        </w:trPr>
        <w:tc>
          <w:tcPr>
            <w:tcW w:w="724" w:type="dxa"/>
            <w:vMerge/>
            <w:vAlign w:val="center"/>
          </w:tcPr>
          <w:p w:rsidR="000C1714" w:rsidRDefault="000C1714">
            <w:pPr>
              <w:widowControl/>
              <w:jc w:val="center"/>
              <w:textAlignment w:val="center"/>
              <w:rPr>
                <w:rFonts w:ascii="仿宋_GB2312" w:eastAsia="仿宋_GB2312" w:hAnsi="仿宋" w:cs="Times New Roman"/>
                <w:color w:val="000000"/>
                <w:sz w:val="28"/>
                <w:szCs w:val="28"/>
              </w:rPr>
            </w:pPr>
          </w:p>
        </w:tc>
        <w:tc>
          <w:tcPr>
            <w:tcW w:w="1431" w:type="dxa"/>
            <w:vMerge/>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850" w:type="dxa"/>
            <w:tcBorders>
              <w:top w:val="single" w:sz="4" w:space="0" w:color="auto"/>
              <w:bottom w:val="single" w:sz="4" w:space="0" w:color="auto"/>
            </w:tcBorders>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11.3</w:t>
            </w:r>
          </w:p>
        </w:tc>
        <w:tc>
          <w:tcPr>
            <w:tcW w:w="4381" w:type="dxa"/>
            <w:tcBorders>
              <w:top w:val="single" w:sz="4" w:space="0" w:color="auto"/>
              <w:bottom w:val="single" w:sz="4" w:space="0" w:color="auto"/>
            </w:tcBorders>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医学科研</w:t>
            </w:r>
          </w:p>
        </w:tc>
        <w:tc>
          <w:tcPr>
            <w:tcW w:w="1006" w:type="dxa"/>
            <w:tcBorders>
              <w:top w:val="single" w:sz="4" w:space="0" w:color="auto"/>
              <w:bottom w:val="single" w:sz="4" w:space="0" w:color="auto"/>
            </w:tcBorders>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34-35</w:t>
            </w:r>
          </w:p>
        </w:tc>
      </w:tr>
      <w:tr w:rsidR="000C1714" w:rsidTr="008C7D8D">
        <w:trPr>
          <w:trHeight w:val="864"/>
        </w:trPr>
        <w:tc>
          <w:tcPr>
            <w:tcW w:w="724" w:type="dxa"/>
            <w:vMerge/>
            <w:vAlign w:val="center"/>
          </w:tcPr>
          <w:p w:rsidR="000C1714" w:rsidRDefault="000C1714">
            <w:pPr>
              <w:widowControl/>
              <w:jc w:val="center"/>
              <w:textAlignment w:val="center"/>
              <w:rPr>
                <w:rFonts w:ascii="仿宋_GB2312" w:eastAsia="仿宋_GB2312" w:hAnsi="仿宋" w:cs="Times New Roman"/>
                <w:color w:val="000000"/>
                <w:sz w:val="28"/>
                <w:szCs w:val="28"/>
              </w:rPr>
            </w:pPr>
          </w:p>
        </w:tc>
        <w:tc>
          <w:tcPr>
            <w:tcW w:w="1431" w:type="dxa"/>
            <w:vMerge/>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850" w:type="dxa"/>
            <w:tcBorders>
              <w:top w:val="single" w:sz="4" w:space="0" w:color="auto"/>
            </w:tcBorders>
            <w:vAlign w:val="center"/>
          </w:tcPr>
          <w:p w:rsidR="000C1714" w:rsidRDefault="00081C53">
            <w:pPr>
              <w:widowControl/>
              <w:jc w:val="center"/>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11.4</w:t>
            </w:r>
          </w:p>
        </w:tc>
        <w:tc>
          <w:tcPr>
            <w:tcW w:w="4381" w:type="dxa"/>
            <w:tcBorders>
              <w:top w:val="single" w:sz="4" w:space="0" w:color="auto"/>
            </w:tcBorders>
            <w:vAlign w:val="center"/>
          </w:tcPr>
          <w:p w:rsidR="000C1714" w:rsidRDefault="00081C53">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医学教学</w:t>
            </w:r>
          </w:p>
        </w:tc>
        <w:tc>
          <w:tcPr>
            <w:tcW w:w="1006" w:type="dxa"/>
            <w:tcBorders>
              <w:top w:val="single" w:sz="4" w:space="0" w:color="auto"/>
            </w:tcBorders>
            <w:vAlign w:val="center"/>
          </w:tcPr>
          <w:p w:rsidR="000C1714" w:rsidRDefault="008C7D8D">
            <w:pPr>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36-37</w:t>
            </w:r>
          </w:p>
        </w:tc>
      </w:tr>
    </w:tbl>
    <w:p w:rsidR="000C1714" w:rsidRDefault="00081C53">
      <w:pPr>
        <w:tabs>
          <w:tab w:val="left" w:pos="1065"/>
        </w:tabs>
        <w:rPr>
          <w:rFonts w:ascii="仿宋_GB2312" w:eastAsia="仿宋_GB2312" w:cs="Times New Roman"/>
        </w:rPr>
      </w:pPr>
      <w:r>
        <w:rPr>
          <w:rFonts w:ascii="仿宋_GB2312" w:eastAsia="仿宋_GB2312" w:cs="Times New Roman" w:hint="eastAsia"/>
        </w:rPr>
        <w:tab/>
      </w:r>
    </w:p>
    <w:tbl>
      <w:tblPr>
        <w:tblW w:w="962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33"/>
        <w:gridCol w:w="7313"/>
        <w:gridCol w:w="172"/>
        <w:gridCol w:w="702"/>
      </w:tblGrid>
      <w:tr w:rsidR="000C1714" w:rsidRPr="00CE3665">
        <w:trPr>
          <w:gridAfter w:val="2"/>
          <w:wAfter w:w="874" w:type="dxa"/>
          <w:trHeight w:val="328"/>
        </w:trPr>
        <w:tc>
          <w:tcPr>
            <w:tcW w:w="1433" w:type="dxa"/>
            <w:tcBorders>
              <w:top w:val="nil"/>
              <w:left w:val="nil"/>
              <w:right w:val="nil"/>
            </w:tcBorders>
            <w:vAlign w:val="center"/>
          </w:tcPr>
          <w:p w:rsidR="000C1714" w:rsidRDefault="000C1714">
            <w:pPr>
              <w:widowControl/>
              <w:jc w:val="center"/>
              <w:textAlignment w:val="center"/>
              <w:rPr>
                <w:rFonts w:ascii="仿宋_GB2312" w:eastAsia="仿宋_GB2312" w:hAnsi="仿宋" w:cs="Times New Roman"/>
                <w:color w:val="000000"/>
                <w:kern w:val="0"/>
                <w:sz w:val="28"/>
                <w:szCs w:val="28"/>
              </w:rPr>
            </w:pPr>
          </w:p>
        </w:tc>
        <w:tc>
          <w:tcPr>
            <w:tcW w:w="7313" w:type="dxa"/>
            <w:tcBorders>
              <w:top w:val="nil"/>
              <w:left w:val="nil"/>
              <w:right w:val="nil"/>
            </w:tcBorders>
            <w:vAlign w:val="center"/>
          </w:tcPr>
          <w:p w:rsidR="000C1714" w:rsidRPr="00CE3665" w:rsidRDefault="00081C53">
            <w:pPr>
              <w:widowControl/>
              <w:jc w:val="center"/>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b/>
                <w:bCs/>
                <w:color w:val="000000"/>
                <w:kern w:val="0"/>
                <w:sz w:val="36"/>
                <w:szCs w:val="36"/>
                <w:u w:val="single"/>
              </w:rPr>
              <w:t>（开具死亡证明）</w:t>
            </w:r>
            <w:r w:rsidRPr="00CE3665">
              <w:rPr>
                <w:rFonts w:ascii="仿宋_GB2312" w:eastAsia="仿宋_GB2312" w:hAnsi="仿宋" w:cs="仿宋" w:hint="eastAsia"/>
                <w:b/>
                <w:bCs/>
                <w:color w:val="000000"/>
                <w:kern w:val="0"/>
                <w:sz w:val="36"/>
                <w:szCs w:val="36"/>
              </w:rPr>
              <w:t>信息表</w:t>
            </w:r>
          </w:p>
        </w:tc>
      </w:tr>
      <w:tr w:rsidR="000C1714" w:rsidRPr="00CE3665">
        <w:trPr>
          <w:gridAfter w:val="2"/>
          <w:wAfter w:w="874" w:type="dxa"/>
          <w:trHeight w:val="458"/>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序号</w:t>
            </w:r>
          </w:p>
        </w:tc>
        <w:tc>
          <w:tcPr>
            <w:tcW w:w="7313" w:type="dxa"/>
            <w:vAlign w:val="center"/>
          </w:tcPr>
          <w:p w:rsidR="000C1714" w:rsidRPr="00CE3665" w:rsidRDefault="00081C53">
            <w:pPr>
              <w:widowControl/>
              <w:jc w:val="center"/>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1.1</w:t>
            </w:r>
          </w:p>
        </w:tc>
      </w:tr>
      <w:tr w:rsidR="000C1714" w:rsidRPr="00CE3665">
        <w:trPr>
          <w:gridAfter w:val="2"/>
          <w:wAfter w:w="874" w:type="dxa"/>
          <w:trHeight w:val="509"/>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名称</w:t>
            </w:r>
          </w:p>
        </w:tc>
        <w:tc>
          <w:tcPr>
            <w:tcW w:w="7313" w:type="dxa"/>
            <w:vAlign w:val="center"/>
          </w:tcPr>
          <w:p w:rsidR="000C1714" w:rsidRPr="00CE3665" w:rsidRDefault="00081C53">
            <w:pPr>
              <w:widowControl/>
              <w:jc w:val="center"/>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开具死亡证明</w:t>
            </w:r>
          </w:p>
        </w:tc>
      </w:tr>
      <w:tr w:rsidR="000C1714" w:rsidRPr="00CE3665">
        <w:trPr>
          <w:gridAfter w:val="2"/>
          <w:wAfter w:w="874" w:type="dxa"/>
          <w:trHeight w:val="2902"/>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法定依据</w:t>
            </w:r>
          </w:p>
        </w:tc>
        <w:tc>
          <w:tcPr>
            <w:tcW w:w="7313" w:type="dxa"/>
            <w:vAlign w:val="center"/>
          </w:tcPr>
          <w:p w:rsidR="000C1714" w:rsidRPr="00CE3665" w:rsidRDefault="00081C53">
            <w:pPr>
              <w:pStyle w:val="a7"/>
              <w:widowControl/>
              <w:numPr>
                <w:ilvl w:val="0"/>
                <w:numId w:val="1"/>
              </w:numPr>
              <w:ind w:firstLineChars="0"/>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执业医师法二十一条第（一）项</w:t>
            </w:r>
          </w:p>
          <w:p w:rsidR="000C1714" w:rsidRPr="00CE3665" w:rsidRDefault="00081C53">
            <w:pPr>
              <w:pStyle w:val="a7"/>
              <w:widowControl/>
              <w:numPr>
                <w:ilvl w:val="0"/>
                <w:numId w:val="1"/>
              </w:numPr>
              <w:ind w:firstLineChars="0"/>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国卫办规划发〔2013〕57号 国家卫计委公安部民政部关于进一步规范人口死亡医学证明和信息登记管理工作的通知</w:t>
            </w:r>
          </w:p>
          <w:p w:rsidR="000C1714" w:rsidRPr="00CE3665" w:rsidRDefault="00081C53">
            <w:pPr>
              <w:pStyle w:val="a7"/>
              <w:widowControl/>
              <w:numPr>
                <w:ilvl w:val="0"/>
                <w:numId w:val="1"/>
              </w:numPr>
              <w:ind w:firstLineChars="0"/>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国卫办规划发〔2014〕68号 国家卫计委办公厅关于印发认可死亡信息登记管理规范（试行）的通知</w:t>
            </w:r>
          </w:p>
          <w:p w:rsidR="000C1714" w:rsidRPr="00CE3665" w:rsidRDefault="00081C53">
            <w:pPr>
              <w:pStyle w:val="a7"/>
              <w:widowControl/>
              <w:numPr>
                <w:ilvl w:val="0"/>
                <w:numId w:val="1"/>
              </w:numPr>
              <w:ind w:firstLineChars="0"/>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津卫办〔2014〕7号 市卫生局关于印发天津市认可死亡信息登记管理规范的通知</w:t>
            </w:r>
          </w:p>
          <w:p w:rsidR="000C1714" w:rsidRPr="00CE3665" w:rsidRDefault="00081C53">
            <w:pPr>
              <w:widowControl/>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3.津卫办[2014]158号《市卫生局市公安局市民政局关于进一步规范人口死亡医学证明和信息登记管理工作的通知》</w:t>
            </w:r>
          </w:p>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4.津卫网[2021]218号《市卫生健康委关于启用居民死亡医学证明（推断）书编号新规则的通知》</w:t>
            </w:r>
          </w:p>
        </w:tc>
      </w:tr>
      <w:tr w:rsidR="000C1714" w:rsidRPr="00CE3665">
        <w:trPr>
          <w:gridAfter w:val="2"/>
          <w:wAfter w:w="874" w:type="dxa"/>
          <w:trHeight w:val="774"/>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实施机构</w:t>
            </w:r>
          </w:p>
        </w:tc>
        <w:tc>
          <w:tcPr>
            <w:tcW w:w="7313" w:type="dxa"/>
            <w:vAlign w:val="center"/>
          </w:tcPr>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医务科（行风管理办公室）</w:t>
            </w:r>
          </w:p>
        </w:tc>
      </w:tr>
      <w:tr w:rsidR="000C1714" w:rsidRPr="00CE3665">
        <w:trPr>
          <w:gridAfter w:val="2"/>
          <w:wAfter w:w="874" w:type="dxa"/>
          <w:trHeight w:val="531"/>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职责边界</w:t>
            </w:r>
          </w:p>
        </w:tc>
        <w:tc>
          <w:tcPr>
            <w:tcW w:w="731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 xml:space="preserve">天津市滨海新区大港中医医院 </w:t>
            </w:r>
            <w:r w:rsidRPr="00CE3665">
              <w:rPr>
                <w:rFonts w:ascii="仿宋_GB2312" w:eastAsia="仿宋_GB2312" w:hAnsi="仿宋" w:cs="仿宋" w:hint="eastAsia"/>
                <w:color w:val="000000"/>
                <w:kern w:val="0"/>
                <w:sz w:val="28"/>
                <w:szCs w:val="28"/>
              </w:rPr>
              <w:t>医务科（行风管理办公室）</w:t>
            </w:r>
          </w:p>
        </w:tc>
      </w:tr>
      <w:tr w:rsidR="000C1714" w:rsidRPr="00CE3665">
        <w:trPr>
          <w:gridAfter w:val="2"/>
          <w:wAfter w:w="874" w:type="dxa"/>
          <w:trHeight w:val="2025"/>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lastRenderedPageBreak/>
              <w:t>运行流程</w:t>
            </w:r>
          </w:p>
        </w:tc>
        <w:tc>
          <w:tcPr>
            <w:tcW w:w="731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1.院内死亡者，签发《居民死亡医学证明（推断）书》时，由死者第一顺序继承人前来办理。2.由救治医师填写。3.家属确认填写无误后签字。4.医务科（行风管理办公室）盖章，网上直报。</w:t>
            </w:r>
          </w:p>
        </w:tc>
      </w:tr>
      <w:tr w:rsidR="000C1714" w:rsidRPr="00CE3665">
        <w:trPr>
          <w:gridAfter w:val="2"/>
          <w:wAfter w:w="874" w:type="dxa"/>
          <w:trHeight w:val="2305"/>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运行要件</w:t>
            </w:r>
          </w:p>
        </w:tc>
        <w:tc>
          <w:tcPr>
            <w:tcW w:w="731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签发《居民死亡医学证明（推断）书》由死者第一顺位继承人或者委托人（委托人需提供委托证明）携带死者的户口本、身份证及本人身份证前来办理。由负责医师或者接诊执业医师签发。</w:t>
            </w:r>
          </w:p>
        </w:tc>
      </w:tr>
      <w:tr w:rsidR="000C1714" w:rsidRPr="00CE3665">
        <w:trPr>
          <w:gridAfter w:val="2"/>
          <w:wAfter w:w="874" w:type="dxa"/>
          <w:trHeight w:val="819"/>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责任事项</w:t>
            </w:r>
          </w:p>
        </w:tc>
        <w:tc>
          <w:tcPr>
            <w:tcW w:w="731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无</w:t>
            </w:r>
          </w:p>
        </w:tc>
      </w:tr>
      <w:tr w:rsidR="000C1714" w:rsidRPr="00CE3665">
        <w:trPr>
          <w:gridAfter w:val="2"/>
          <w:wAfter w:w="874" w:type="dxa"/>
          <w:trHeight w:val="1839"/>
        </w:trPr>
        <w:tc>
          <w:tcPr>
            <w:tcW w:w="1433" w:type="dxa"/>
            <w:vAlign w:val="center"/>
          </w:tcPr>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监督方式</w:t>
            </w:r>
          </w:p>
        </w:tc>
        <w:tc>
          <w:tcPr>
            <w:tcW w:w="7313" w:type="dxa"/>
            <w:vAlign w:val="center"/>
          </w:tcPr>
          <w:p w:rsidR="000C1714" w:rsidRPr="00CE3665" w:rsidRDefault="000C1714">
            <w:pPr>
              <w:autoSpaceDE w:val="0"/>
              <w:autoSpaceDN w:val="0"/>
              <w:adjustRightInd w:val="0"/>
              <w:spacing w:line="400" w:lineRule="exact"/>
              <w:jc w:val="left"/>
              <w:rPr>
                <w:rFonts w:ascii="仿宋_GB2312" w:eastAsia="仿宋_GB2312" w:hAnsi="Times New Roman" w:cs="Times New Roman"/>
                <w:color w:val="000000"/>
                <w:kern w:val="0"/>
                <w:sz w:val="28"/>
                <w:szCs w:val="28"/>
              </w:rPr>
            </w:pP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电话</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邮箱</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Pr="00CE3665" w:rsidRDefault="00081C53">
            <w:pPr>
              <w:widowControl/>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地址：天津市滨海新区大港区世纪大道24号</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839"/>
        </w:trPr>
        <w:tc>
          <w:tcPr>
            <w:tcW w:w="9620" w:type="dxa"/>
            <w:gridSpan w:val="4"/>
            <w:tcBorders>
              <w:top w:val="nil"/>
              <w:left w:val="nil"/>
              <w:bottom w:val="nil"/>
              <w:right w:val="nil"/>
            </w:tcBorders>
            <w:vAlign w:val="center"/>
          </w:tcPr>
          <w:p w:rsidR="000C1714" w:rsidRPr="00CE3665" w:rsidRDefault="000C1714">
            <w:pPr>
              <w:widowControl/>
              <w:spacing w:line="400" w:lineRule="exact"/>
              <w:jc w:val="center"/>
              <w:textAlignment w:val="center"/>
              <w:rPr>
                <w:rFonts w:ascii="仿宋_GB2312" w:eastAsia="仿宋_GB2312" w:hAnsi="仿宋" w:cs="仿宋"/>
                <w:b/>
                <w:bCs/>
                <w:color w:val="000000"/>
                <w:kern w:val="0"/>
                <w:sz w:val="36"/>
                <w:szCs w:val="36"/>
                <w:u w:val="single"/>
              </w:rPr>
            </w:pPr>
          </w:p>
          <w:p w:rsidR="000C1714" w:rsidRPr="00CE3665" w:rsidRDefault="00081C53">
            <w:pPr>
              <w:widowControl/>
              <w:spacing w:line="400" w:lineRule="exact"/>
              <w:jc w:val="center"/>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b/>
                <w:bCs/>
                <w:color w:val="000000"/>
                <w:kern w:val="0"/>
                <w:sz w:val="36"/>
                <w:szCs w:val="36"/>
                <w:u w:val="single"/>
              </w:rPr>
              <w:t>（开具医学诊断证明书）</w:t>
            </w:r>
            <w:r w:rsidRPr="00CE3665">
              <w:rPr>
                <w:rFonts w:ascii="仿宋_GB2312" w:eastAsia="仿宋_GB2312" w:hAnsi="仿宋" w:cs="仿宋" w:hint="eastAsia"/>
                <w:b/>
                <w:bCs/>
                <w:color w:val="000000"/>
                <w:kern w:val="0"/>
                <w:sz w:val="36"/>
                <w:szCs w:val="36"/>
              </w:rPr>
              <w:t>信息表</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720"/>
        </w:trPr>
        <w:tc>
          <w:tcPr>
            <w:tcW w:w="1433" w:type="dxa"/>
            <w:tcBorders>
              <w:top w:val="single" w:sz="4"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序号</w:t>
            </w:r>
          </w:p>
        </w:tc>
        <w:tc>
          <w:tcPr>
            <w:tcW w:w="7485" w:type="dxa"/>
            <w:gridSpan w:val="2"/>
            <w:tcBorders>
              <w:top w:val="single" w:sz="4"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center"/>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1.2</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720"/>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名称</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center"/>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开具医学诊断证明书</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1960"/>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法定依据</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《执业医师法》第21条规定，医师享有在注册执业范围内，进行医学检查，疾病调查，医学处理，出具相应的医学诊断证明文件，选择合理的医疗、预防保健的权力。</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1131"/>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实施机构</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临床科室、医务科(行风管理办公室)</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848"/>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lastRenderedPageBreak/>
              <w:t>职责边界</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临床科室、医务科(行风管理办公室)</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810"/>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运行流程</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1、患者住院期间或出院后需要开具在我院住院相关医学诊断证明时，患者向主管医师提出申请，由主管医师结合本次住院情况为患者开具与本次住院相关医学诊断证明（一式两份），经上级医师或科主任审核签字后，患者携带医学诊断证明到医务科（行风管理办公室），医务科（行风管理办公室）工作人员审核确认后盖章，将其中一份医学诊断证明交给患者，另一份医学诊断证明存档备查。2、患者住院期间</w:t>
            </w:r>
            <w:r w:rsidRPr="00CE3665">
              <w:rPr>
                <w:rFonts w:ascii="仿宋" w:eastAsia="仿宋" w:hAnsi="仿宋" w:cs="仿宋" w:hint="eastAsia"/>
                <w:color w:val="000000"/>
                <w:kern w:val="0"/>
                <w:sz w:val="28"/>
                <w:szCs w:val="28"/>
              </w:rPr>
              <w:t>或出院时需要开具住院期间病假证明或出院后休假证明时，患者向主管医师提出申请，由主管医师结合本次住院情况为患者开具与本次住院相关病假证明，经上级医师或科主任审核签字后，患者携带病假证明到住院处，经住院处人员审核确认后加盖病病假证明章。</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1128"/>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运行要件</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住院患者医学诊断证明（诊断证明、病假证明）</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1128"/>
        </w:trPr>
        <w:tc>
          <w:tcPr>
            <w:tcW w:w="1433" w:type="dxa"/>
            <w:tcBorders>
              <w:top w:val="single" w:sz="6" w:space="0" w:color="auto"/>
              <w:left w:val="single" w:sz="4" w:space="0" w:color="auto"/>
              <w:bottom w:val="single" w:sz="6"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责任事项</w:t>
            </w:r>
          </w:p>
        </w:tc>
        <w:tc>
          <w:tcPr>
            <w:tcW w:w="7485" w:type="dxa"/>
            <w:gridSpan w:val="2"/>
            <w:tcBorders>
              <w:top w:val="single" w:sz="6" w:space="0" w:color="auto"/>
              <w:left w:val="single" w:sz="6" w:space="0" w:color="auto"/>
              <w:bottom w:val="single" w:sz="6" w:space="0" w:color="auto"/>
              <w:right w:val="single" w:sz="4"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1、出具医学诊断证明书的人员应为主管医师或主诊医师，医师不得出具与自己执业范围无关或者与执业类别不相符的医学证明文件。2、医师出具的医学诊断证明书应客观、全面，每项诊断都应具备科学的、客观的诊断依据，并与病历中记载的病情和检查结果相符，主要处理意见也应在病历中记载备查。3、负责加盖公章的部门应严格按照规定对医学诊断证明审核、把关、保存。对过期、先休后补或有其他疑问的医学诊断证明一律不予盖章。</w:t>
            </w:r>
          </w:p>
        </w:tc>
      </w:tr>
      <w:tr w:rsidR="000C1714" w:rsidRPr="00CE366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1"/>
          <w:wAfter w:w="702" w:type="dxa"/>
          <w:trHeight w:val="1024"/>
        </w:trPr>
        <w:tc>
          <w:tcPr>
            <w:tcW w:w="1433" w:type="dxa"/>
            <w:tcBorders>
              <w:top w:val="single" w:sz="6" w:space="0" w:color="auto"/>
              <w:left w:val="single" w:sz="4" w:space="0" w:color="auto"/>
              <w:bottom w:val="single" w:sz="4" w:space="0" w:color="auto"/>
              <w:right w:val="single" w:sz="6" w:space="0" w:color="auto"/>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监督方式</w:t>
            </w:r>
          </w:p>
        </w:tc>
        <w:tc>
          <w:tcPr>
            <w:tcW w:w="7485" w:type="dxa"/>
            <w:gridSpan w:val="2"/>
            <w:tcBorders>
              <w:top w:val="single" w:sz="6" w:space="0" w:color="auto"/>
              <w:left w:val="single" w:sz="6" w:space="0" w:color="auto"/>
              <w:bottom w:val="single" w:sz="4" w:space="0" w:color="auto"/>
              <w:right w:val="single" w:sz="4" w:space="0" w:color="auto"/>
            </w:tcBorders>
            <w:vAlign w:val="center"/>
          </w:tcPr>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电话</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邮箱</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地址：天津市滨海新区大港区世纪大道24号</w:t>
            </w:r>
          </w:p>
        </w:tc>
      </w:tr>
    </w:tbl>
    <w:p w:rsidR="000C1714" w:rsidRPr="00CE3665" w:rsidRDefault="000C1714">
      <w:pPr>
        <w:tabs>
          <w:tab w:val="left" w:pos="895"/>
        </w:tabs>
        <w:jc w:val="left"/>
        <w:rPr>
          <w:rFonts w:ascii="仿宋_GB2312" w:eastAsia="仿宋_GB2312" w:cs="Times New Roman"/>
        </w:rPr>
      </w:pPr>
    </w:p>
    <w:p w:rsidR="000C1714" w:rsidRPr="00CE3665" w:rsidRDefault="000C1714">
      <w:pPr>
        <w:tabs>
          <w:tab w:val="left" w:pos="895"/>
        </w:tabs>
        <w:jc w:val="left"/>
        <w:rPr>
          <w:rFonts w:ascii="仿宋_GB2312" w:eastAsia="仿宋_GB2312" w:cs="Times New Roman"/>
        </w:rPr>
      </w:pPr>
    </w:p>
    <w:tbl>
      <w:tblPr>
        <w:tblW w:w="874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63"/>
        <w:gridCol w:w="7277"/>
      </w:tblGrid>
      <w:tr w:rsidR="000C1714" w:rsidRPr="00CE3665">
        <w:trPr>
          <w:trHeight w:val="643"/>
        </w:trPr>
        <w:tc>
          <w:tcPr>
            <w:tcW w:w="1463" w:type="dxa"/>
            <w:tcBorders>
              <w:top w:val="nil"/>
              <w:left w:val="nil"/>
              <w:right w:val="nil"/>
            </w:tcBorders>
            <w:vAlign w:val="bottom"/>
          </w:tcPr>
          <w:p w:rsidR="000C1714" w:rsidRPr="00CE3665" w:rsidRDefault="000C1714">
            <w:pPr>
              <w:widowControl/>
              <w:spacing w:line="400" w:lineRule="exact"/>
              <w:jc w:val="left"/>
              <w:textAlignment w:val="center"/>
              <w:rPr>
                <w:rFonts w:ascii="仿宋_GB2312" w:eastAsia="仿宋_GB2312" w:hAnsi="仿宋" w:cs="Times New Roman"/>
                <w:color w:val="000000"/>
                <w:kern w:val="0"/>
                <w:sz w:val="28"/>
                <w:szCs w:val="28"/>
              </w:rPr>
            </w:pPr>
          </w:p>
        </w:tc>
        <w:tc>
          <w:tcPr>
            <w:tcW w:w="7277" w:type="dxa"/>
            <w:tcBorders>
              <w:top w:val="nil"/>
              <w:left w:val="nil"/>
              <w:right w:val="nil"/>
            </w:tcBorders>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b/>
                <w:bCs/>
                <w:color w:val="000000"/>
                <w:kern w:val="0"/>
                <w:sz w:val="36"/>
                <w:szCs w:val="36"/>
                <w:u w:val="single"/>
              </w:rPr>
              <w:t>（医师资格考试报名资格初审）</w:t>
            </w:r>
            <w:r w:rsidRPr="00CE3665">
              <w:rPr>
                <w:rFonts w:ascii="仿宋_GB2312" w:eastAsia="仿宋_GB2312" w:hAnsi="仿宋" w:cs="仿宋" w:hint="eastAsia"/>
                <w:b/>
                <w:bCs/>
                <w:color w:val="000000"/>
                <w:kern w:val="0"/>
                <w:sz w:val="36"/>
                <w:szCs w:val="36"/>
              </w:rPr>
              <w:t>信息表</w:t>
            </w:r>
          </w:p>
        </w:tc>
      </w:tr>
      <w:tr w:rsidR="000C1714" w:rsidRPr="00CE3665">
        <w:trPr>
          <w:trHeight w:val="701"/>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序号</w:t>
            </w:r>
          </w:p>
        </w:tc>
        <w:tc>
          <w:tcPr>
            <w:tcW w:w="7277" w:type="dxa"/>
            <w:vAlign w:val="center"/>
          </w:tcPr>
          <w:p w:rsidR="000C1714" w:rsidRPr="00CE3665" w:rsidRDefault="00081C53">
            <w:pPr>
              <w:widowControl/>
              <w:spacing w:line="400" w:lineRule="exact"/>
              <w:jc w:val="center"/>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2.1</w:t>
            </w:r>
          </w:p>
        </w:tc>
      </w:tr>
      <w:tr w:rsidR="000C1714" w:rsidRPr="00CE3665">
        <w:trPr>
          <w:trHeight w:val="701"/>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lastRenderedPageBreak/>
              <w:t>名称</w:t>
            </w:r>
          </w:p>
        </w:tc>
        <w:tc>
          <w:tcPr>
            <w:tcW w:w="7277" w:type="dxa"/>
            <w:vAlign w:val="center"/>
          </w:tcPr>
          <w:p w:rsidR="000C1714" w:rsidRPr="00CE3665" w:rsidRDefault="00081C53">
            <w:pPr>
              <w:widowControl/>
              <w:spacing w:line="400" w:lineRule="exact"/>
              <w:jc w:val="center"/>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医师资格考试报名资格初审</w:t>
            </w:r>
          </w:p>
        </w:tc>
      </w:tr>
      <w:tr w:rsidR="000C1714" w:rsidRPr="00CE3665">
        <w:trPr>
          <w:trHeight w:val="1189"/>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法定依据</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《执业医师法》第八条、第十条、第十一条</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《医师资格考试暂行办法》第十一条、第十三条</w:t>
            </w:r>
          </w:p>
        </w:tc>
      </w:tr>
      <w:tr w:rsidR="000C1714" w:rsidRPr="00CE3665">
        <w:trPr>
          <w:trHeight w:val="1256"/>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实施机构</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医务科（行风管理办公室）</w:t>
            </w:r>
          </w:p>
        </w:tc>
      </w:tr>
      <w:tr w:rsidR="000C1714" w:rsidRPr="00CE3665">
        <w:trPr>
          <w:trHeight w:val="573"/>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职责边界</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医务科（行风管理办公室）</w:t>
            </w:r>
          </w:p>
        </w:tc>
      </w:tr>
      <w:tr w:rsidR="000C1714" w:rsidRPr="00CE3665">
        <w:trPr>
          <w:trHeight w:val="1249"/>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运行流程</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1.医师网上报名</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2.提交材料</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3.医疗机构初审</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4.提交到辖区卫生计生委复审</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5.考区审核</w:t>
            </w:r>
          </w:p>
        </w:tc>
      </w:tr>
      <w:tr w:rsidR="000C1714" w:rsidRPr="00CE3665">
        <w:trPr>
          <w:trHeight w:val="799"/>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运行要件</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报名表、毕业证明、身份证明等</w:t>
            </w:r>
          </w:p>
        </w:tc>
      </w:tr>
      <w:tr w:rsidR="000C1714" w:rsidRPr="00CE3665">
        <w:trPr>
          <w:trHeight w:val="861"/>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责任事项</w:t>
            </w:r>
          </w:p>
        </w:tc>
        <w:tc>
          <w:tcPr>
            <w:tcW w:w="7277"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无</w:t>
            </w:r>
          </w:p>
        </w:tc>
      </w:tr>
      <w:tr w:rsidR="000C1714" w:rsidRPr="00CE3665">
        <w:trPr>
          <w:trHeight w:val="1928"/>
        </w:trPr>
        <w:tc>
          <w:tcPr>
            <w:tcW w:w="1463" w:type="dxa"/>
            <w:vAlign w:val="center"/>
          </w:tcPr>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仿宋" w:cs="仿宋" w:hint="eastAsia"/>
                <w:color w:val="000000"/>
                <w:kern w:val="0"/>
                <w:sz w:val="28"/>
                <w:szCs w:val="28"/>
              </w:rPr>
              <w:t>监督方式</w:t>
            </w:r>
          </w:p>
        </w:tc>
        <w:tc>
          <w:tcPr>
            <w:tcW w:w="7277" w:type="dxa"/>
            <w:vAlign w:val="center"/>
          </w:tcPr>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电话</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邮箱</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Pr="00CE3665" w:rsidRDefault="00081C53">
            <w:pPr>
              <w:widowControl/>
              <w:spacing w:line="400" w:lineRule="exact"/>
              <w:jc w:val="left"/>
              <w:textAlignment w:val="center"/>
              <w:rPr>
                <w:rFonts w:ascii="仿宋_GB2312" w:eastAsia="仿宋_GB2312" w:hAnsi="仿宋"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地址</w:t>
            </w:r>
            <w:r w:rsidRPr="00172D4F">
              <w:rPr>
                <w:rFonts w:ascii="仿宋_GB2312" w:eastAsia="仿宋_GB2312" w:hAnsi="Times New Roman" w:cs="仿宋" w:hint="eastAsia"/>
                <w:color w:val="000000"/>
                <w:kern w:val="0"/>
                <w:sz w:val="28"/>
                <w:szCs w:val="28"/>
              </w:rPr>
              <w:t>：</w:t>
            </w:r>
            <w:r w:rsidRPr="00CE3665">
              <w:rPr>
                <w:rFonts w:ascii="仿宋_GB2312" w:eastAsia="仿宋_GB2312" w:hAnsi="Times New Roman" w:cs="仿宋" w:hint="eastAsia"/>
                <w:color w:val="000000"/>
                <w:kern w:val="0"/>
                <w:sz w:val="28"/>
                <w:szCs w:val="28"/>
                <w:lang w:val="zh-CN"/>
              </w:rPr>
              <w:t>天津市滨海新区大港区世纪大道</w:t>
            </w:r>
            <w:r w:rsidRPr="00172D4F">
              <w:rPr>
                <w:rFonts w:ascii="仿宋_GB2312" w:eastAsia="仿宋_GB2312" w:hAnsi="Times New Roman" w:cs="仿宋" w:hint="eastAsia"/>
                <w:color w:val="000000"/>
                <w:kern w:val="0"/>
                <w:sz w:val="28"/>
                <w:szCs w:val="28"/>
              </w:rPr>
              <w:t>24</w:t>
            </w:r>
            <w:r w:rsidRPr="00CE3665">
              <w:rPr>
                <w:rFonts w:ascii="仿宋_GB2312" w:eastAsia="仿宋_GB2312" w:hAnsi="Times New Roman" w:cs="仿宋" w:hint="eastAsia"/>
                <w:color w:val="000000"/>
                <w:kern w:val="0"/>
                <w:sz w:val="28"/>
                <w:szCs w:val="28"/>
                <w:lang w:val="zh-CN"/>
              </w:rPr>
              <w:t>号</w:t>
            </w:r>
          </w:p>
        </w:tc>
      </w:tr>
    </w:tbl>
    <w:p w:rsidR="000C1714" w:rsidRPr="00CE3665" w:rsidRDefault="000C1714">
      <w:pPr>
        <w:tabs>
          <w:tab w:val="left" w:pos="895"/>
        </w:tabs>
        <w:jc w:val="left"/>
        <w:rPr>
          <w:rFonts w:ascii="仿宋_GB2312" w:eastAsia="仿宋_GB2312" w:cs="Times New Roman"/>
        </w:rPr>
      </w:pPr>
    </w:p>
    <w:p w:rsidR="000C1714" w:rsidRPr="00CE3665" w:rsidRDefault="000C1714">
      <w:pPr>
        <w:tabs>
          <w:tab w:val="left" w:pos="895"/>
        </w:tabs>
        <w:jc w:val="left"/>
        <w:rPr>
          <w:rFonts w:ascii="仿宋_GB2312" w:eastAsia="仿宋_GB2312" w:cs="Times New Roman"/>
        </w:rPr>
      </w:pPr>
    </w:p>
    <w:tbl>
      <w:tblPr>
        <w:tblW w:w="816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65"/>
        <w:gridCol w:w="6795"/>
      </w:tblGrid>
      <w:tr w:rsidR="000C1714" w:rsidRPr="00CE3665">
        <w:trPr>
          <w:trHeight w:val="622"/>
        </w:trPr>
        <w:tc>
          <w:tcPr>
            <w:tcW w:w="1365" w:type="dxa"/>
            <w:tcBorders>
              <w:top w:val="nil"/>
              <w:left w:val="nil"/>
              <w:right w:val="nil"/>
            </w:tcBorders>
            <w:vAlign w:val="bottom"/>
          </w:tcPr>
          <w:p w:rsidR="000C1714" w:rsidRPr="00CE3665" w:rsidRDefault="000C1714">
            <w:pPr>
              <w:rPr>
                <w:rFonts w:ascii="仿宋_GB2312" w:eastAsia="仿宋_GB2312" w:hAnsi="仿宋" w:cs="Times New Roman"/>
                <w:color w:val="000000"/>
                <w:sz w:val="28"/>
                <w:szCs w:val="28"/>
              </w:rPr>
            </w:pPr>
          </w:p>
        </w:tc>
        <w:tc>
          <w:tcPr>
            <w:tcW w:w="6795" w:type="dxa"/>
            <w:tcBorders>
              <w:top w:val="nil"/>
              <w:left w:val="nil"/>
              <w:right w:val="nil"/>
            </w:tcBorders>
            <w:vAlign w:val="center"/>
          </w:tcPr>
          <w:p w:rsidR="000C1714" w:rsidRPr="00CE3665" w:rsidRDefault="00081C53">
            <w:pPr>
              <w:widowControl/>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b/>
                <w:bCs/>
                <w:color w:val="000000"/>
                <w:kern w:val="0"/>
                <w:sz w:val="36"/>
                <w:szCs w:val="36"/>
                <w:u w:val="single"/>
              </w:rPr>
              <w:t>（开具医师资格考试试用期证明）</w:t>
            </w:r>
            <w:r w:rsidRPr="00CE3665">
              <w:rPr>
                <w:rFonts w:ascii="仿宋_GB2312" w:eastAsia="仿宋_GB2312" w:hAnsi="仿宋" w:cs="仿宋" w:hint="eastAsia"/>
                <w:b/>
                <w:bCs/>
                <w:color w:val="000000"/>
                <w:kern w:val="0"/>
                <w:sz w:val="36"/>
                <w:szCs w:val="36"/>
              </w:rPr>
              <w:t>信息表</w:t>
            </w:r>
          </w:p>
        </w:tc>
      </w:tr>
      <w:tr w:rsidR="000C1714" w:rsidRPr="00CE3665">
        <w:trPr>
          <w:trHeight w:val="651"/>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序号</w:t>
            </w:r>
          </w:p>
        </w:tc>
        <w:tc>
          <w:tcPr>
            <w:tcW w:w="679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2.2</w:t>
            </w:r>
          </w:p>
        </w:tc>
      </w:tr>
      <w:tr w:rsidR="000C1714" w:rsidRPr="00CE3665">
        <w:trPr>
          <w:trHeight w:val="651"/>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名称</w:t>
            </w:r>
          </w:p>
        </w:tc>
        <w:tc>
          <w:tcPr>
            <w:tcW w:w="679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开具医师资格考试试用期证明</w:t>
            </w:r>
          </w:p>
        </w:tc>
      </w:tr>
      <w:tr w:rsidR="000C1714" w:rsidRPr="00CE3665">
        <w:trPr>
          <w:trHeight w:val="1527"/>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法定依据</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《执业医师法》第八条、第十条、第十一条</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《医师资格考试暂行办法》第十三条</w:t>
            </w:r>
          </w:p>
        </w:tc>
      </w:tr>
      <w:tr w:rsidR="000C1714" w:rsidRPr="00CE3665">
        <w:trPr>
          <w:trHeight w:val="1213"/>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lastRenderedPageBreak/>
              <w:t>实施机构</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仿宋" w:cs="仿宋" w:hint="eastAsia"/>
                <w:color w:val="000000"/>
                <w:kern w:val="0"/>
                <w:sz w:val="28"/>
                <w:szCs w:val="28"/>
              </w:rPr>
              <w:t>医务科（行风管理办公室）</w:t>
            </w:r>
          </w:p>
        </w:tc>
      </w:tr>
      <w:tr w:rsidR="000C1714" w:rsidRPr="00CE3665">
        <w:trPr>
          <w:trHeight w:val="885"/>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职责边界</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仿宋" w:cs="仿宋" w:hint="eastAsia"/>
                <w:color w:val="000000"/>
                <w:kern w:val="0"/>
                <w:sz w:val="28"/>
                <w:szCs w:val="28"/>
              </w:rPr>
              <w:t>医务科（行风管理办公室）</w:t>
            </w:r>
          </w:p>
        </w:tc>
      </w:tr>
      <w:tr w:rsidR="000C1714" w:rsidRPr="00CE3665">
        <w:trPr>
          <w:trHeight w:val="2483"/>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运行流程</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1.考生在医疗机构报到</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2.在职业医师指导下试用，试用期满一年</w:t>
            </w:r>
            <w:r w:rsidRPr="00CE3665">
              <w:rPr>
                <w:rFonts w:ascii="仿宋_GB2312" w:eastAsia="仿宋_GB2312" w:hAnsi="仿宋" w:cs="Times New Roman" w:hint="eastAsia"/>
                <w:color w:val="000000"/>
                <w:kern w:val="0"/>
                <w:sz w:val="28"/>
                <w:szCs w:val="28"/>
              </w:rPr>
              <w:br/>
            </w:r>
            <w:r w:rsidRPr="00CE3665">
              <w:rPr>
                <w:rFonts w:ascii="仿宋_GB2312" w:eastAsia="仿宋_GB2312" w:hAnsi="仿宋" w:cs="仿宋" w:hint="eastAsia"/>
                <w:color w:val="000000"/>
                <w:kern w:val="0"/>
                <w:sz w:val="28"/>
                <w:szCs w:val="28"/>
              </w:rPr>
              <w:t>3.医疗机构开试用期证明</w:t>
            </w:r>
          </w:p>
        </w:tc>
      </w:tr>
      <w:tr w:rsidR="000C1714" w:rsidRPr="00CE3665">
        <w:trPr>
          <w:trHeight w:val="886"/>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运行要件</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无</w:t>
            </w:r>
          </w:p>
        </w:tc>
      </w:tr>
      <w:tr w:rsidR="000C1714" w:rsidRPr="00CE3665">
        <w:trPr>
          <w:trHeight w:val="814"/>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责任事项</w:t>
            </w:r>
          </w:p>
        </w:tc>
        <w:tc>
          <w:tcPr>
            <w:tcW w:w="679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无</w:t>
            </w:r>
          </w:p>
        </w:tc>
      </w:tr>
      <w:tr w:rsidR="000C1714" w:rsidRPr="00CE3665">
        <w:trPr>
          <w:trHeight w:val="1866"/>
        </w:trPr>
        <w:tc>
          <w:tcPr>
            <w:tcW w:w="136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监督方式</w:t>
            </w:r>
          </w:p>
        </w:tc>
        <w:tc>
          <w:tcPr>
            <w:tcW w:w="6795" w:type="dxa"/>
            <w:vAlign w:val="center"/>
          </w:tcPr>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电话</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Pr="00CE3665"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CE3665">
              <w:rPr>
                <w:rFonts w:ascii="仿宋_GB2312" w:eastAsia="仿宋_GB2312" w:hAnsi="Times New Roman" w:cs="仿宋" w:hint="eastAsia"/>
                <w:color w:val="000000"/>
                <w:kern w:val="0"/>
                <w:sz w:val="28"/>
                <w:szCs w:val="28"/>
                <w:lang w:val="zh-CN"/>
              </w:rPr>
              <w:t>邮箱</w:t>
            </w:r>
            <w:r w:rsidRPr="00CE3665">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Times New Roman" w:cs="仿宋" w:hint="eastAsia"/>
                <w:color w:val="000000"/>
                <w:kern w:val="0"/>
                <w:sz w:val="28"/>
                <w:szCs w:val="28"/>
                <w:lang w:val="zh-CN"/>
              </w:rPr>
              <w:t>地址</w:t>
            </w:r>
            <w:r w:rsidRPr="00172D4F">
              <w:rPr>
                <w:rFonts w:ascii="仿宋_GB2312" w:eastAsia="仿宋_GB2312" w:hAnsi="Times New Roman" w:cs="仿宋" w:hint="eastAsia"/>
                <w:color w:val="000000"/>
                <w:kern w:val="0"/>
                <w:sz w:val="28"/>
                <w:szCs w:val="28"/>
              </w:rPr>
              <w:t>：</w:t>
            </w:r>
            <w:r w:rsidRPr="00CE3665">
              <w:rPr>
                <w:rFonts w:ascii="仿宋_GB2312" w:eastAsia="仿宋_GB2312" w:hAnsi="Times New Roman" w:cs="仿宋" w:hint="eastAsia"/>
                <w:color w:val="000000"/>
                <w:kern w:val="0"/>
                <w:sz w:val="28"/>
                <w:szCs w:val="28"/>
                <w:lang w:val="zh-CN"/>
              </w:rPr>
              <w:t>大港区世纪大道</w:t>
            </w:r>
            <w:r w:rsidRPr="00172D4F">
              <w:rPr>
                <w:rFonts w:ascii="仿宋_GB2312" w:eastAsia="仿宋_GB2312" w:hAnsi="Times New Roman" w:cs="仿宋" w:hint="eastAsia"/>
                <w:color w:val="000000"/>
                <w:kern w:val="0"/>
                <w:sz w:val="28"/>
                <w:szCs w:val="28"/>
              </w:rPr>
              <w:t>24</w:t>
            </w:r>
            <w:r w:rsidRPr="00CE3665">
              <w:rPr>
                <w:rFonts w:ascii="仿宋_GB2312" w:eastAsia="仿宋_GB2312" w:hAnsi="Times New Roman" w:cs="仿宋" w:hint="eastAsia"/>
                <w:color w:val="000000"/>
                <w:kern w:val="0"/>
                <w:sz w:val="28"/>
                <w:szCs w:val="28"/>
                <w:lang w:val="zh-CN"/>
              </w:rPr>
              <w:t>号。</w:t>
            </w:r>
          </w:p>
        </w:tc>
      </w:tr>
    </w:tbl>
    <w:p w:rsidR="000C1714" w:rsidRPr="00CE3665" w:rsidRDefault="000C1714">
      <w:pPr>
        <w:tabs>
          <w:tab w:val="left" w:pos="895"/>
        </w:tabs>
        <w:jc w:val="left"/>
        <w:rPr>
          <w:rFonts w:ascii="仿宋_GB2312" w:eastAsia="仿宋_GB2312" w:cs="Times New Roman"/>
        </w:rPr>
      </w:pPr>
    </w:p>
    <w:p w:rsidR="000C1714" w:rsidRPr="00CE3665" w:rsidRDefault="000C1714">
      <w:pPr>
        <w:tabs>
          <w:tab w:val="left" w:pos="895"/>
        </w:tabs>
        <w:rPr>
          <w:rFonts w:ascii="仿宋_GB2312" w:eastAsia="仿宋_GB2312" w:cs="Times New Roman"/>
        </w:rPr>
      </w:pPr>
    </w:p>
    <w:p w:rsidR="00896A71" w:rsidRDefault="00896A71" w:rsidP="005F0449">
      <w:pPr>
        <w:tabs>
          <w:tab w:val="left" w:pos="895"/>
        </w:tabs>
        <w:jc w:val="center"/>
        <w:rPr>
          <w:rFonts w:ascii="仿宋_GB2312" w:eastAsia="仿宋_GB2312" w:hAnsi="仿宋" w:cs="仿宋"/>
          <w:b/>
          <w:bCs/>
          <w:color w:val="000000"/>
          <w:kern w:val="0"/>
          <w:sz w:val="36"/>
          <w:szCs w:val="36"/>
          <w:u w:val="single"/>
        </w:rPr>
      </w:pPr>
    </w:p>
    <w:p w:rsidR="000C1714" w:rsidRPr="00CE3665" w:rsidRDefault="00081C53" w:rsidP="00BF354C">
      <w:pPr>
        <w:tabs>
          <w:tab w:val="left" w:pos="895"/>
        </w:tabs>
        <w:jc w:val="center"/>
        <w:rPr>
          <w:rFonts w:ascii="仿宋_GB2312" w:eastAsia="仿宋_GB2312" w:cs="Times New Roman"/>
        </w:rPr>
      </w:pPr>
      <w:r w:rsidRPr="00CE3665">
        <w:rPr>
          <w:rFonts w:ascii="仿宋_GB2312" w:eastAsia="仿宋_GB2312" w:hAnsi="仿宋" w:cs="仿宋" w:hint="eastAsia"/>
          <w:b/>
          <w:bCs/>
          <w:color w:val="000000"/>
          <w:kern w:val="0"/>
          <w:sz w:val="36"/>
          <w:szCs w:val="36"/>
          <w:u w:val="single"/>
        </w:rPr>
        <w:t>（传染病疫情报告）</w:t>
      </w:r>
      <w:r w:rsidRPr="00CE3665">
        <w:rPr>
          <w:rFonts w:ascii="仿宋_GB2312" w:eastAsia="仿宋_GB2312" w:hAnsi="仿宋" w:cs="仿宋" w:hint="eastAsia"/>
          <w:b/>
          <w:bCs/>
          <w:color w:val="000000"/>
          <w:kern w:val="0"/>
          <w:sz w:val="36"/>
          <w:szCs w:val="36"/>
        </w:rPr>
        <w:t>信息表</w:t>
      </w:r>
    </w:p>
    <w:tbl>
      <w:tblPr>
        <w:tblW w:w="822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75"/>
        <w:gridCol w:w="6845"/>
      </w:tblGrid>
      <w:tr w:rsidR="000C1714" w:rsidRPr="00CE3665" w:rsidTr="005F0449">
        <w:trPr>
          <w:trHeight w:val="344"/>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序号</w:t>
            </w:r>
          </w:p>
        </w:tc>
        <w:tc>
          <w:tcPr>
            <w:tcW w:w="684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3.1</w:t>
            </w:r>
          </w:p>
        </w:tc>
      </w:tr>
      <w:tr w:rsidR="000C1714" w:rsidRPr="00CE3665" w:rsidTr="005F0449">
        <w:trPr>
          <w:trHeight w:val="367"/>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名称</w:t>
            </w:r>
          </w:p>
        </w:tc>
        <w:tc>
          <w:tcPr>
            <w:tcW w:w="684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传染病疫情报告</w:t>
            </w:r>
          </w:p>
        </w:tc>
      </w:tr>
      <w:tr w:rsidR="000C1714" w:rsidRPr="00CE3665" w:rsidTr="005F0449">
        <w:trPr>
          <w:trHeight w:val="1027"/>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法定依据</w:t>
            </w:r>
          </w:p>
        </w:tc>
        <w:tc>
          <w:tcPr>
            <w:tcW w:w="684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《中华人民共和国传染病防治法》、《突发公共卫生事件与传染病疫情监测信息报告管理办法》</w:t>
            </w:r>
          </w:p>
        </w:tc>
      </w:tr>
      <w:tr w:rsidR="000C1714" w:rsidRPr="00CE3665" w:rsidTr="005F0449">
        <w:trPr>
          <w:trHeight w:val="295"/>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实施机构</w:t>
            </w:r>
          </w:p>
        </w:tc>
        <w:tc>
          <w:tcPr>
            <w:tcW w:w="684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Times New Roman" w:cs="微软雅黑" w:hint="eastAsia"/>
                <w:color w:val="000000"/>
                <w:kern w:val="0"/>
                <w:sz w:val="28"/>
                <w:szCs w:val="28"/>
                <w:lang w:val="zh-CN"/>
              </w:rPr>
              <w:t>天津市滨海新区大港中医医院</w:t>
            </w:r>
            <w:r w:rsidRPr="00CE3665">
              <w:rPr>
                <w:rFonts w:ascii="仿宋_GB2312" w:eastAsia="仿宋_GB2312" w:hAnsi="Times New Roman" w:cs="Times New Roman" w:hint="eastAsia"/>
                <w:color w:val="000000"/>
                <w:kern w:val="0"/>
                <w:sz w:val="28"/>
                <w:szCs w:val="28"/>
              </w:rPr>
              <w:t xml:space="preserve"> </w:t>
            </w:r>
            <w:r w:rsidRPr="00CE3665">
              <w:rPr>
                <w:rFonts w:ascii="仿宋_GB2312" w:eastAsia="仿宋_GB2312" w:hAnsi="仿宋" w:cs="仿宋" w:hint="eastAsia"/>
                <w:color w:val="000000"/>
                <w:kern w:val="0"/>
                <w:sz w:val="28"/>
                <w:szCs w:val="28"/>
              </w:rPr>
              <w:t>感染管理科</w:t>
            </w:r>
          </w:p>
        </w:tc>
      </w:tr>
      <w:tr w:rsidR="000C1714" w:rsidRPr="00CE3665">
        <w:trPr>
          <w:trHeight w:val="1315"/>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lastRenderedPageBreak/>
              <w:t>职责边界</w:t>
            </w:r>
          </w:p>
        </w:tc>
        <w:tc>
          <w:tcPr>
            <w:tcW w:w="6845" w:type="dxa"/>
            <w:vAlign w:val="center"/>
          </w:tcPr>
          <w:p w:rsidR="000C1714" w:rsidRPr="00CE3665" w:rsidRDefault="00081C53">
            <w:pPr>
              <w:widowControl/>
              <w:jc w:val="left"/>
              <w:textAlignment w:val="center"/>
              <w:rPr>
                <w:rFonts w:ascii="仿宋_GB2312" w:eastAsia="仿宋_GB2312" w:hAnsi="仿宋" w:cs="仿宋"/>
                <w:color w:val="000000"/>
                <w:sz w:val="28"/>
                <w:szCs w:val="28"/>
              </w:rPr>
            </w:pPr>
            <w:r w:rsidRPr="00CE3665">
              <w:rPr>
                <w:rFonts w:ascii="仿宋_GB2312" w:eastAsia="仿宋_GB2312" w:hAnsi="仿宋" w:cs="仿宋" w:hint="eastAsia"/>
                <w:color w:val="000000"/>
                <w:sz w:val="28"/>
                <w:szCs w:val="28"/>
              </w:rPr>
              <w:t>及时发现传染病，预警突发公共卫生事件，及时控制医院感染暴发事件。</w:t>
            </w:r>
          </w:p>
        </w:tc>
      </w:tr>
      <w:tr w:rsidR="000C1714" w:rsidRPr="00CE3665">
        <w:trPr>
          <w:trHeight w:val="2695"/>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运行流程</w:t>
            </w:r>
          </w:p>
        </w:tc>
        <w:tc>
          <w:tcPr>
            <w:tcW w:w="684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来本院就诊患者由预检分诊人员进行初步鉴诊，登记，挂号，至相应诊室就诊，就诊医师进行临床诊断，确诊为需要报疫的传染病，立即填写疫情报告表。院感科专人每日对上报疫情进行审核、网络直报，诊断未明者定期进行订正。</w:t>
            </w:r>
          </w:p>
        </w:tc>
      </w:tr>
      <w:tr w:rsidR="000C1714" w:rsidRPr="00CE3665" w:rsidTr="005F0449">
        <w:trPr>
          <w:trHeight w:val="485"/>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运行要件</w:t>
            </w:r>
          </w:p>
        </w:tc>
        <w:tc>
          <w:tcPr>
            <w:tcW w:w="6845" w:type="dxa"/>
            <w:vAlign w:val="center"/>
          </w:tcPr>
          <w:p w:rsidR="000C1714" w:rsidRPr="00CE3665"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无</w:t>
            </w:r>
          </w:p>
        </w:tc>
      </w:tr>
      <w:tr w:rsidR="000C1714">
        <w:trPr>
          <w:trHeight w:val="452"/>
        </w:trPr>
        <w:tc>
          <w:tcPr>
            <w:tcW w:w="1375" w:type="dxa"/>
            <w:vAlign w:val="center"/>
          </w:tcPr>
          <w:p w:rsidR="000C1714" w:rsidRPr="00CE3665"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责任事项</w:t>
            </w:r>
          </w:p>
        </w:tc>
        <w:tc>
          <w:tcPr>
            <w:tcW w:w="6845" w:type="dxa"/>
            <w:vAlign w:val="center"/>
          </w:tcPr>
          <w:p w:rsidR="000C1714" w:rsidRPr="00CE3665" w:rsidRDefault="00081C53">
            <w:pPr>
              <w:widowControl/>
              <w:numPr>
                <w:ilvl w:val="0"/>
                <w:numId w:val="2"/>
              </w:numPr>
              <w:jc w:val="left"/>
              <w:textAlignment w:val="center"/>
              <w:rPr>
                <w:rFonts w:ascii="仿宋_GB2312" w:eastAsia="仿宋_GB2312" w:hAnsi="仿宋" w:cs="Times New Roman"/>
                <w:color w:val="000000"/>
                <w:sz w:val="28"/>
                <w:szCs w:val="28"/>
              </w:rPr>
            </w:pPr>
            <w:r w:rsidRPr="00CE3665">
              <w:rPr>
                <w:rFonts w:ascii="仿宋_GB2312" w:eastAsia="仿宋_GB2312" w:hAnsi="仿宋" w:cs="Times New Roman" w:hint="eastAsia"/>
                <w:color w:val="000000"/>
                <w:sz w:val="28"/>
                <w:szCs w:val="28"/>
              </w:rPr>
              <w:t>传染病报告实行首诊负责制</w:t>
            </w:r>
          </w:p>
          <w:p w:rsidR="000C1714" w:rsidRPr="00CE3665" w:rsidRDefault="00081C53">
            <w:pPr>
              <w:widowControl/>
              <w:numPr>
                <w:ilvl w:val="0"/>
                <w:numId w:val="2"/>
              </w:numPr>
              <w:jc w:val="left"/>
              <w:textAlignment w:val="center"/>
              <w:rPr>
                <w:rFonts w:ascii="仿宋_GB2312" w:eastAsia="仿宋_GB2312" w:hAnsi="仿宋" w:cs="Times New Roman"/>
                <w:color w:val="000000"/>
                <w:sz w:val="28"/>
                <w:szCs w:val="28"/>
              </w:rPr>
            </w:pPr>
            <w:r w:rsidRPr="00CE3665">
              <w:rPr>
                <w:rFonts w:ascii="仿宋_GB2312" w:eastAsia="仿宋_GB2312" w:hAnsi="仿宋" w:cs="Times New Roman" w:hint="eastAsia"/>
                <w:color w:val="000000"/>
                <w:sz w:val="28"/>
                <w:szCs w:val="28"/>
              </w:rPr>
              <w:t>发现传染病病例，在有效时限内进行院内报告</w:t>
            </w:r>
          </w:p>
          <w:p w:rsidR="000C1714" w:rsidRPr="00CE3665" w:rsidRDefault="00081C53">
            <w:pPr>
              <w:widowControl/>
              <w:numPr>
                <w:ilvl w:val="0"/>
                <w:numId w:val="2"/>
              </w:numPr>
              <w:jc w:val="left"/>
              <w:textAlignment w:val="center"/>
              <w:rPr>
                <w:rFonts w:ascii="仿宋_GB2312" w:eastAsia="仿宋_GB2312" w:hAnsi="仿宋" w:cs="Times New Roman"/>
                <w:color w:val="000000"/>
                <w:sz w:val="28"/>
                <w:szCs w:val="28"/>
              </w:rPr>
            </w:pPr>
            <w:r w:rsidRPr="00CE3665">
              <w:rPr>
                <w:rFonts w:ascii="仿宋_GB2312" w:eastAsia="仿宋_GB2312" w:hAnsi="仿宋" w:cs="Times New Roman" w:hint="eastAsia"/>
                <w:color w:val="000000"/>
                <w:sz w:val="28"/>
                <w:szCs w:val="28"/>
              </w:rPr>
              <w:t>严格个人防护及消毒工作</w:t>
            </w:r>
          </w:p>
          <w:p w:rsidR="000C1714" w:rsidRDefault="00081C53">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Times New Roman" w:hint="eastAsia"/>
                <w:color w:val="000000"/>
                <w:sz w:val="28"/>
                <w:szCs w:val="28"/>
              </w:rPr>
              <w:t>4.维护患者知情权及果然隐私</w:t>
            </w:r>
          </w:p>
        </w:tc>
      </w:tr>
      <w:tr w:rsidR="000C1714">
        <w:trPr>
          <w:trHeight w:val="1887"/>
        </w:trPr>
        <w:tc>
          <w:tcPr>
            <w:tcW w:w="137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8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地址：大港区世纪大道24号。</w:t>
            </w:r>
          </w:p>
        </w:tc>
      </w:tr>
    </w:tbl>
    <w:p w:rsidR="000C1714" w:rsidRDefault="000C1714">
      <w:pPr>
        <w:tabs>
          <w:tab w:val="left" w:pos="895"/>
        </w:tabs>
        <w:rPr>
          <w:rFonts w:ascii="仿宋_GB2312" w:eastAsia="仿宋_GB2312" w:hAnsi="仿宋" w:cs="Times New Roman"/>
          <w:b/>
          <w:bCs/>
          <w:color w:val="000000"/>
          <w:kern w:val="0"/>
          <w:sz w:val="36"/>
          <w:szCs w:val="36"/>
          <w:u w:val="single"/>
        </w:rPr>
      </w:pPr>
    </w:p>
    <w:p w:rsidR="000C1714" w:rsidRDefault="00081C53">
      <w:pPr>
        <w:tabs>
          <w:tab w:val="left" w:pos="895"/>
        </w:tabs>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（各项监测报表上报）</w:t>
      </w:r>
      <w:r>
        <w:rPr>
          <w:rFonts w:ascii="仿宋_GB2312" w:eastAsia="仿宋_GB2312" w:hAnsi="仿宋" w:cs="仿宋" w:hint="eastAsia"/>
          <w:b/>
          <w:bCs/>
          <w:color w:val="000000"/>
          <w:kern w:val="0"/>
          <w:sz w:val="36"/>
          <w:szCs w:val="36"/>
        </w:rPr>
        <w:t>信息表</w:t>
      </w:r>
    </w:p>
    <w:tbl>
      <w:tblPr>
        <w:tblW w:w="8569"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34"/>
        <w:gridCol w:w="7135"/>
      </w:tblGrid>
      <w:tr w:rsidR="000C1714">
        <w:trPr>
          <w:trHeight w:val="887"/>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13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3.2</w:t>
            </w:r>
          </w:p>
        </w:tc>
      </w:tr>
      <w:tr w:rsidR="000C1714">
        <w:trPr>
          <w:trHeight w:val="1072"/>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13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各项监测报表上报</w:t>
            </w:r>
          </w:p>
        </w:tc>
      </w:tr>
      <w:tr w:rsidR="000C1714">
        <w:trPr>
          <w:trHeight w:val="1491"/>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法定依据</w:t>
            </w:r>
          </w:p>
        </w:tc>
        <w:tc>
          <w:tcPr>
            <w:tcW w:w="713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《医疗质量管理办法》（国家卫生和计划生育委员会令第十号）第二十六条</w:t>
            </w:r>
          </w:p>
        </w:tc>
      </w:tr>
      <w:tr w:rsidR="000C1714">
        <w:trPr>
          <w:trHeight w:val="1237"/>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13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医务科（行风管理办公室）、财务物价科、感染管理科、院长办公室（应急办公室）</w:t>
            </w:r>
          </w:p>
        </w:tc>
      </w:tr>
      <w:tr w:rsidR="000C1714">
        <w:trPr>
          <w:trHeight w:val="823"/>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13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医务科（行风管理办公室）、财务物价科、感染管理科、院长办公室（应急办公室）</w:t>
            </w:r>
          </w:p>
        </w:tc>
      </w:tr>
      <w:tr w:rsidR="000C1714">
        <w:trPr>
          <w:trHeight w:val="1222"/>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13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831"/>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13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961"/>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13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2543"/>
        </w:trPr>
        <w:tc>
          <w:tcPr>
            <w:tcW w:w="143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13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地址：大港区世纪大道24号</w:t>
            </w:r>
          </w:p>
        </w:tc>
      </w:tr>
    </w:tbl>
    <w:p w:rsidR="000C1714" w:rsidRDefault="000C1714">
      <w:pPr>
        <w:tabs>
          <w:tab w:val="left" w:pos="895"/>
        </w:tabs>
        <w:jc w:val="left"/>
        <w:rPr>
          <w:rFonts w:ascii="仿宋_GB2312" w:eastAsia="仿宋_GB2312" w:cs="Times New Roman"/>
        </w:rPr>
      </w:pPr>
    </w:p>
    <w:p w:rsidR="000C1714" w:rsidRDefault="000C1714">
      <w:pPr>
        <w:tabs>
          <w:tab w:val="left" w:pos="895"/>
        </w:tabs>
        <w:jc w:val="left"/>
        <w:rPr>
          <w:rFonts w:ascii="仿宋_GB2312" w:eastAsia="仿宋_GB2312" w:cs="Times New Roman"/>
        </w:rPr>
      </w:pPr>
    </w:p>
    <w:p w:rsidR="000C1714" w:rsidRPr="00CE3665" w:rsidRDefault="00081C53">
      <w:pPr>
        <w:tabs>
          <w:tab w:val="left" w:pos="895"/>
        </w:tabs>
        <w:jc w:val="center"/>
        <w:rPr>
          <w:rFonts w:ascii="仿宋_GB2312" w:eastAsia="仿宋_GB2312" w:cs="Times New Roman"/>
        </w:rPr>
      </w:pPr>
      <w:r w:rsidRPr="00CE3665">
        <w:rPr>
          <w:rFonts w:ascii="仿宋_GB2312" w:eastAsia="仿宋_GB2312" w:hAnsi="仿宋" w:cs="仿宋" w:hint="eastAsia"/>
          <w:b/>
          <w:bCs/>
          <w:color w:val="000000"/>
          <w:kern w:val="0"/>
          <w:sz w:val="36"/>
          <w:szCs w:val="36"/>
          <w:u w:val="single"/>
        </w:rPr>
        <w:t>（突发事件的救援）</w:t>
      </w:r>
      <w:r w:rsidRPr="00CE3665">
        <w:rPr>
          <w:rFonts w:ascii="仿宋_GB2312" w:eastAsia="仿宋_GB2312" w:hAnsi="仿宋" w:cs="仿宋" w:hint="eastAsia"/>
          <w:b/>
          <w:bCs/>
          <w:color w:val="000000"/>
          <w:kern w:val="0"/>
          <w:sz w:val="36"/>
          <w:szCs w:val="36"/>
        </w:rPr>
        <w:t>信息表</w:t>
      </w:r>
    </w:p>
    <w:tbl>
      <w:tblPr>
        <w:tblW w:w="8219"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74"/>
        <w:gridCol w:w="6845"/>
      </w:tblGrid>
      <w:tr w:rsidR="000C1714">
        <w:trPr>
          <w:trHeight w:val="792"/>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6845"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4.1</w:t>
            </w:r>
          </w:p>
        </w:tc>
      </w:tr>
      <w:tr w:rsidR="000C1714">
        <w:trPr>
          <w:trHeight w:val="1512"/>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名称</w:t>
            </w:r>
          </w:p>
        </w:tc>
        <w:tc>
          <w:tcPr>
            <w:tcW w:w="684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突发事件的救援</w:t>
            </w:r>
          </w:p>
        </w:tc>
      </w:tr>
      <w:tr w:rsidR="000C1714">
        <w:trPr>
          <w:trHeight w:val="1706"/>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8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国家卫生和计划生育委员会令 第3号《院前医疗急救管理办法》第三章第二十六条</w:t>
            </w:r>
          </w:p>
        </w:tc>
      </w:tr>
      <w:tr w:rsidR="000C1714">
        <w:trPr>
          <w:trHeight w:val="1477"/>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8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医务科（行风管理办公室）、院长办公室（应急办公室）</w:t>
            </w:r>
          </w:p>
        </w:tc>
      </w:tr>
      <w:tr w:rsidR="000C1714">
        <w:trPr>
          <w:trHeight w:val="1076"/>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8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医务科（行风管理办公室）、院长办公室（应急办公室）</w:t>
            </w:r>
          </w:p>
        </w:tc>
      </w:tr>
      <w:tr w:rsidR="000C1714">
        <w:trPr>
          <w:trHeight w:val="1005"/>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845" w:type="dxa"/>
            <w:vAlign w:val="center"/>
          </w:tcPr>
          <w:p w:rsidR="000C1714" w:rsidRDefault="00081C53" w:rsidP="004C64D7">
            <w:pPr>
              <w:widowControl/>
              <w:jc w:val="left"/>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接到指令，组织应急队伍，实施现场救援</w:t>
            </w:r>
          </w:p>
        </w:tc>
      </w:tr>
      <w:tr w:rsidR="000C1714">
        <w:trPr>
          <w:trHeight w:val="1088"/>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68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989"/>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8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2272"/>
        </w:trPr>
        <w:tc>
          <w:tcPr>
            <w:tcW w:w="137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8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tabs>
          <w:tab w:val="left" w:pos="895"/>
        </w:tabs>
        <w:jc w:val="left"/>
        <w:rPr>
          <w:rFonts w:ascii="仿宋_GB2312" w:eastAsia="仿宋_GB2312" w:cs="Times New Roman"/>
        </w:rPr>
      </w:pPr>
    </w:p>
    <w:p w:rsidR="000C1714" w:rsidRDefault="000C1714">
      <w:pPr>
        <w:tabs>
          <w:tab w:val="left" w:pos="895"/>
        </w:tabs>
        <w:jc w:val="left"/>
        <w:rPr>
          <w:rFonts w:ascii="仿宋_GB2312" w:eastAsia="仿宋_GB2312" w:cs="Times New Roman"/>
        </w:rPr>
      </w:pPr>
    </w:p>
    <w:p w:rsidR="000C1714" w:rsidRDefault="00081C53">
      <w:pPr>
        <w:tabs>
          <w:tab w:val="left" w:pos="895"/>
        </w:tabs>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（疾病应急救助基金申请）</w:t>
      </w:r>
      <w:r>
        <w:rPr>
          <w:rFonts w:ascii="仿宋_GB2312" w:eastAsia="仿宋_GB2312" w:hAnsi="仿宋" w:cs="仿宋" w:hint="eastAsia"/>
          <w:b/>
          <w:bCs/>
          <w:color w:val="000000"/>
          <w:kern w:val="0"/>
          <w:sz w:val="36"/>
          <w:szCs w:val="36"/>
        </w:rPr>
        <w:t>信息表</w:t>
      </w:r>
    </w:p>
    <w:tbl>
      <w:tblPr>
        <w:tblW w:w="832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92"/>
        <w:gridCol w:w="6928"/>
      </w:tblGrid>
      <w:tr w:rsidR="000C1714">
        <w:trPr>
          <w:trHeight w:val="680"/>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6928"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4.2</w:t>
            </w:r>
          </w:p>
        </w:tc>
      </w:tr>
      <w:tr w:rsidR="000C1714">
        <w:trPr>
          <w:trHeight w:val="1297"/>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名称</w:t>
            </w:r>
          </w:p>
        </w:tc>
        <w:tc>
          <w:tcPr>
            <w:tcW w:w="692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疾病应急救助基金申请</w:t>
            </w:r>
          </w:p>
        </w:tc>
      </w:tr>
      <w:tr w:rsidR="000C1714">
        <w:trPr>
          <w:trHeight w:val="1776"/>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《天津市人民政府办公厅关于转发市卫生局等八部门拟定的天津市疾病应急救助制度实施意见的通知》（津政办发 〔2014〕48 号）》</w:t>
            </w:r>
          </w:p>
        </w:tc>
      </w:tr>
      <w:tr w:rsidR="000C1714">
        <w:trPr>
          <w:trHeight w:val="500"/>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9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仿宋" w:cs="仿宋" w:hint="eastAsia"/>
                <w:color w:val="000000"/>
                <w:kern w:val="0"/>
                <w:sz w:val="28"/>
                <w:szCs w:val="28"/>
              </w:rPr>
              <w:t>医务科（行风管理办公室）</w:t>
            </w:r>
          </w:p>
        </w:tc>
      </w:tr>
      <w:tr w:rsidR="000C1714">
        <w:trPr>
          <w:trHeight w:val="924"/>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9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仿宋" w:cs="仿宋" w:hint="eastAsia"/>
                <w:color w:val="000000"/>
                <w:kern w:val="0"/>
                <w:sz w:val="28"/>
                <w:szCs w:val="28"/>
              </w:rPr>
              <w:t>医务科（行风管理办公室）</w:t>
            </w:r>
          </w:p>
        </w:tc>
      </w:tr>
      <w:tr w:rsidR="000C1714">
        <w:trPr>
          <w:trHeight w:val="1795"/>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 xml:space="preserve"> 提出申请，医疗机构审核，向有关部门提交材料</w:t>
            </w:r>
          </w:p>
        </w:tc>
      </w:tr>
      <w:tr w:rsidR="000C1714">
        <w:trPr>
          <w:trHeight w:val="2623"/>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医疗机构收费票据原件或复印件</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医疗机构盖章的费用清单</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医疗机构盖章的长期、临时医嘱，入院记录、出院小结及住院病案首页复印件或急诊病历复印件</w:t>
            </w:r>
          </w:p>
        </w:tc>
      </w:tr>
      <w:tr w:rsidR="000C1714">
        <w:trPr>
          <w:trHeight w:val="850"/>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50"/>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9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tabs>
          <w:tab w:val="left" w:pos="895"/>
        </w:tabs>
        <w:jc w:val="left"/>
        <w:rPr>
          <w:rFonts w:ascii="仿宋_GB2312" w:eastAsia="仿宋_GB2312" w:cs="Times New Roman"/>
        </w:rPr>
      </w:pPr>
    </w:p>
    <w:p w:rsidR="000C1714" w:rsidRDefault="00081C53">
      <w:pPr>
        <w:tabs>
          <w:tab w:val="left" w:pos="895"/>
        </w:tabs>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（诊疗服务）</w:t>
      </w:r>
      <w:r>
        <w:rPr>
          <w:rFonts w:ascii="仿宋_GB2312" w:eastAsia="仿宋_GB2312" w:hAnsi="仿宋" w:cs="仿宋" w:hint="eastAsia"/>
          <w:b/>
          <w:bCs/>
          <w:color w:val="000000"/>
          <w:kern w:val="0"/>
          <w:sz w:val="36"/>
          <w:szCs w:val="36"/>
        </w:rPr>
        <w:t>信息表</w:t>
      </w:r>
    </w:p>
    <w:tbl>
      <w:tblPr>
        <w:tblW w:w="8523"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72"/>
        <w:gridCol w:w="6951"/>
      </w:tblGrid>
      <w:tr w:rsidR="000C1714">
        <w:trPr>
          <w:trHeight w:val="856"/>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序号</w:t>
            </w:r>
          </w:p>
        </w:tc>
        <w:tc>
          <w:tcPr>
            <w:tcW w:w="695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sidRPr="00CE3665">
              <w:rPr>
                <w:rFonts w:ascii="仿宋_GB2312" w:eastAsia="仿宋_GB2312" w:hAnsi="仿宋" w:cs="仿宋" w:hint="eastAsia"/>
                <w:color w:val="000000"/>
                <w:kern w:val="0"/>
                <w:sz w:val="28"/>
                <w:szCs w:val="28"/>
              </w:rPr>
              <w:t>5.1</w:t>
            </w:r>
          </w:p>
        </w:tc>
      </w:tr>
      <w:tr w:rsidR="000C1714">
        <w:trPr>
          <w:trHeight w:val="856"/>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695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诊疗服务</w:t>
            </w:r>
          </w:p>
        </w:tc>
      </w:tr>
      <w:tr w:rsidR="000C1714">
        <w:trPr>
          <w:trHeight w:val="1923"/>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951" w:type="dxa"/>
            <w:vAlign w:val="center"/>
          </w:tcPr>
          <w:p w:rsidR="000C1714" w:rsidRPr="00CE3665" w:rsidRDefault="00081C53">
            <w:pPr>
              <w:widowControl/>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《执业医师法》</w:t>
            </w:r>
          </w:p>
          <w:p w:rsidR="000C1714" w:rsidRPr="00CE3665" w:rsidRDefault="00081C53">
            <w:pPr>
              <w:widowControl/>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《医疗机构管理条例》第三条</w:t>
            </w:r>
          </w:p>
          <w:p w:rsidR="000C1714" w:rsidRPr="00CE3665" w:rsidRDefault="00081C53">
            <w:pPr>
              <w:widowControl/>
              <w:jc w:val="left"/>
              <w:textAlignment w:val="center"/>
              <w:rPr>
                <w:rFonts w:ascii="仿宋_GB2312" w:eastAsia="仿宋_GB2312" w:hAnsi="仿宋" w:cs="仿宋"/>
                <w:color w:val="000000"/>
                <w:kern w:val="0"/>
                <w:sz w:val="28"/>
                <w:szCs w:val="28"/>
              </w:rPr>
            </w:pPr>
            <w:r w:rsidRPr="00CE3665">
              <w:rPr>
                <w:rFonts w:ascii="仿宋_GB2312" w:eastAsia="仿宋_GB2312" w:hAnsi="仿宋" w:cs="仿宋" w:hint="eastAsia"/>
                <w:color w:val="000000"/>
                <w:kern w:val="0"/>
                <w:sz w:val="28"/>
                <w:szCs w:val="28"/>
              </w:rPr>
              <w:t>《关于印发医疗质量安全核心制度要点的通知》国卫医发【2018】8号</w:t>
            </w:r>
          </w:p>
        </w:tc>
      </w:tr>
      <w:tr w:rsidR="000C1714">
        <w:trPr>
          <w:trHeight w:val="1594"/>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95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Times New Roman" w:cs="Times New Roman" w:hint="eastAsia"/>
                <w:color w:val="000000"/>
                <w:kern w:val="0"/>
                <w:sz w:val="28"/>
                <w:szCs w:val="28"/>
              </w:rPr>
              <w:t xml:space="preserve"> </w:t>
            </w: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r>
              <w:rPr>
                <w:rFonts w:ascii="仿宋_GB2312" w:eastAsia="仿宋_GB2312" w:hAnsi="仿宋" w:cs="仿宋" w:hint="eastAsia"/>
                <w:color w:val="000000"/>
                <w:kern w:val="0"/>
                <w:sz w:val="28"/>
                <w:szCs w:val="28"/>
              </w:rPr>
              <w:t>、门诊办公室</w:t>
            </w:r>
          </w:p>
        </w:tc>
      </w:tr>
      <w:tr w:rsidR="000C1714">
        <w:trPr>
          <w:trHeight w:val="1163"/>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95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Times New Roman" w:cs="Times New Roman" w:hint="eastAsia"/>
                <w:color w:val="000000"/>
                <w:kern w:val="0"/>
                <w:sz w:val="28"/>
                <w:szCs w:val="28"/>
              </w:rPr>
              <w:t xml:space="preserve">  </w:t>
            </w:r>
            <w:r>
              <w:rPr>
                <w:rFonts w:ascii="仿宋_GB2312" w:eastAsia="仿宋_GB2312" w:hAnsi="仿宋" w:cs="仿宋" w:hint="eastAsia"/>
                <w:color w:val="000000"/>
                <w:sz w:val="28"/>
                <w:szCs w:val="28"/>
              </w:rPr>
              <w:t>医务科</w:t>
            </w:r>
            <w:r>
              <w:rPr>
                <w:rFonts w:ascii="仿宋_GB2312" w:eastAsia="仿宋_GB2312" w:hAnsi="仿宋" w:cs="仿宋" w:hint="eastAsia"/>
                <w:sz w:val="28"/>
                <w:szCs w:val="28"/>
              </w:rPr>
              <w:t>（行风管理办公室）</w:t>
            </w:r>
            <w:r>
              <w:rPr>
                <w:rFonts w:ascii="仿宋_GB2312" w:eastAsia="仿宋_GB2312" w:hAnsi="仿宋" w:cs="仿宋" w:hint="eastAsia"/>
                <w:color w:val="000000"/>
                <w:sz w:val="28"/>
                <w:szCs w:val="28"/>
              </w:rPr>
              <w:t>、门诊办公室</w:t>
            </w:r>
          </w:p>
        </w:tc>
      </w:tr>
      <w:tr w:rsidR="000C1714">
        <w:trPr>
          <w:trHeight w:val="1384"/>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951" w:type="dxa"/>
            <w:vAlign w:val="center"/>
          </w:tcPr>
          <w:p w:rsidR="000C1714" w:rsidRDefault="00081C53">
            <w:pPr>
              <w:widowControl/>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院前咨询、接诊、检查检验、诊断治疗、出院随访、出具证明、健康治疗、后期康复</w:t>
            </w:r>
          </w:p>
        </w:tc>
      </w:tr>
      <w:tr w:rsidR="000C1714">
        <w:trPr>
          <w:trHeight w:val="837"/>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695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069"/>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95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2452"/>
        </w:trPr>
        <w:tc>
          <w:tcPr>
            <w:tcW w:w="157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95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ind w:firstLine="547"/>
        <w:jc w:val="left"/>
        <w:rPr>
          <w:rFonts w:ascii="仿宋_GB2312" w:eastAsia="仿宋_GB2312" w:cs="Times New Roman"/>
        </w:rPr>
      </w:pPr>
    </w:p>
    <w:p w:rsidR="000C1714" w:rsidRDefault="000C1714">
      <w:pPr>
        <w:ind w:firstLine="547"/>
        <w:jc w:val="left"/>
        <w:rPr>
          <w:rFonts w:ascii="仿宋_GB2312" w:eastAsia="仿宋_GB2312" w:cs="Times New Roman"/>
        </w:rPr>
      </w:pPr>
    </w:p>
    <w:p w:rsidR="005E5950" w:rsidRDefault="005E5950">
      <w:pPr>
        <w:tabs>
          <w:tab w:val="left" w:pos="895"/>
        </w:tabs>
        <w:jc w:val="center"/>
        <w:rPr>
          <w:rFonts w:ascii="仿宋_GB2312" w:eastAsia="仿宋_GB2312" w:hAnsi="仿宋" w:cs="仿宋"/>
          <w:b/>
          <w:bCs/>
          <w:color w:val="000000"/>
          <w:kern w:val="0"/>
          <w:sz w:val="36"/>
          <w:szCs w:val="36"/>
          <w:u w:val="single"/>
        </w:rPr>
      </w:pPr>
    </w:p>
    <w:p w:rsidR="005E5950" w:rsidRDefault="005E5950">
      <w:pPr>
        <w:tabs>
          <w:tab w:val="left" w:pos="895"/>
        </w:tabs>
        <w:jc w:val="center"/>
        <w:rPr>
          <w:rFonts w:ascii="仿宋_GB2312" w:eastAsia="仿宋_GB2312" w:hAnsi="仿宋" w:cs="仿宋"/>
          <w:b/>
          <w:bCs/>
          <w:color w:val="000000"/>
          <w:kern w:val="0"/>
          <w:sz w:val="36"/>
          <w:szCs w:val="36"/>
          <w:u w:val="single"/>
        </w:rPr>
      </w:pPr>
    </w:p>
    <w:p w:rsidR="005E5950" w:rsidRDefault="005E5950">
      <w:pPr>
        <w:tabs>
          <w:tab w:val="left" w:pos="895"/>
        </w:tabs>
        <w:jc w:val="center"/>
        <w:rPr>
          <w:rFonts w:ascii="仿宋_GB2312" w:eastAsia="仿宋_GB2312" w:hAnsi="仿宋" w:cs="仿宋"/>
          <w:b/>
          <w:bCs/>
          <w:color w:val="000000"/>
          <w:kern w:val="0"/>
          <w:sz w:val="36"/>
          <w:szCs w:val="36"/>
          <w:u w:val="single"/>
        </w:rPr>
      </w:pPr>
    </w:p>
    <w:p w:rsidR="000C1714" w:rsidRDefault="00081C53">
      <w:pPr>
        <w:tabs>
          <w:tab w:val="left" w:pos="895"/>
        </w:tabs>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（检验、放射、病理等辅助学科的服务）</w:t>
      </w:r>
      <w:r>
        <w:rPr>
          <w:rFonts w:ascii="仿宋_GB2312" w:eastAsia="仿宋_GB2312" w:hAnsi="仿宋" w:cs="仿宋" w:hint="eastAsia"/>
          <w:b/>
          <w:bCs/>
          <w:color w:val="000000"/>
          <w:kern w:val="0"/>
          <w:sz w:val="36"/>
          <w:szCs w:val="36"/>
        </w:rPr>
        <w:t>信息表</w:t>
      </w:r>
    </w:p>
    <w:tbl>
      <w:tblPr>
        <w:tblW w:w="8474"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8"/>
        <w:gridCol w:w="7056"/>
      </w:tblGrid>
      <w:tr w:rsidR="000C1714">
        <w:trPr>
          <w:trHeight w:val="844"/>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056"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5.2</w:t>
            </w:r>
          </w:p>
        </w:tc>
      </w:tr>
      <w:tr w:rsidR="000C1714">
        <w:trPr>
          <w:trHeight w:val="844"/>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056" w:type="dxa"/>
            <w:vAlign w:val="center"/>
          </w:tcPr>
          <w:p w:rsidR="000C1714" w:rsidRDefault="00081C53">
            <w:pPr>
              <w:widowControl/>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检验、放射、病理等辅助学科的服务</w:t>
            </w:r>
          </w:p>
        </w:tc>
      </w:tr>
      <w:tr w:rsidR="000C1714">
        <w:trPr>
          <w:trHeight w:val="641"/>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05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《医疗机构管理条例》第三条</w:t>
            </w:r>
          </w:p>
        </w:tc>
      </w:tr>
      <w:tr w:rsidR="000C1714">
        <w:trPr>
          <w:trHeight w:val="1573"/>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056"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Times New Roman" w:cs="Times New Roman" w:hint="eastAsia"/>
                <w:color w:val="000000"/>
                <w:kern w:val="0"/>
                <w:sz w:val="28"/>
                <w:szCs w:val="28"/>
              </w:rPr>
              <w:t xml:space="preserve"> </w:t>
            </w: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r>
              <w:rPr>
                <w:rFonts w:ascii="仿宋_GB2312" w:eastAsia="仿宋_GB2312" w:hAnsi="仿宋" w:cs="仿宋" w:hint="eastAsia"/>
                <w:color w:val="000000"/>
                <w:kern w:val="0"/>
                <w:sz w:val="28"/>
                <w:szCs w:val="28"/>
              </w:rPr>
              <w:t>、门诊办公室</w:t>
            </w:r>
          </w:p>
        </w:tc>
      </w:tr>
      <w:tr w:rsidR="000C1714">
        <w:trPr>
          <w:trHeight w:val="1147"/>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056"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Times New Roman" w:cs="Times New Roman" w:hint="eastAsia"/>
                <w:color w:val="000000"/>
                <w:kern w:val="0"/>
                <w:sz w:val="28"/>
                <w:szCs w:val="28"/>
              </w:rPr>
              <w:t xml:space="preserve"> </w:t>
            </w:r>
            <w:r>
              <w:rPr>
                <w:rFonts w:ascii="仿宋_GB2312" w:eastAsia="仿宋_GB2312" w:hAnsi="仿宋" w:cs="仿宋" w:hint="eastAsia"/>
                <w:color w:val="000000"/>
                <w:sz w:val="28"/>
                <w:szCs w:val="28"/>
              </w:rPr>
              <w:t>医务科</w:t>
            </w:r>
            <w:r>
              <w:rPr>
                <w:rFonts w:ascii="仿宋_GB2312" w:eastAsia="仿宋_GB2312" w:hAnsi="仿宋" w:cs="仿宋" w:hint="eastAsia"/>
                <w:sz w:val="28"/>
                <w:szCs w:val="28"/>
              </w:rPr>
              <w:t>（行风管理办公室）</w:t>
            </w:r>
            <w:r>
              <w:rPr>
                <w:rFonts w:ascii="仿宋_GB2312" w:eastAsia="仿宋_GB2312" w:hAnsi="仿宋" w:cs="仿宋" w:hint="eastAsia"/>
                <w:color w:val="000000"/>
                <w:sz w:val="28"/>
                <w:szCs w:val="28"/>
              </w:rPr>
              <w:t>、门诊办公室</w:t>
            </w:r>
          </w:p>
        </w:tc>
      </w:tr>
      <w:tr w:rsidR="000C1714">
        <w:trPr>
          <w:trHeight w:val="2251"/>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05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w:t>
            </w:r>
            <w:r w:rsidRPr="00CE3665">
              <w:rPr>
                <w:rFonts w:ascii="仿宋_GB2312" w:eastAsia="仿宋_GB2312" w:hAnsi="仿宋" w:cs="仿宋" w:hint="eastAsia"/>
                <w:color w:val="000000"/>
                <w:kern w:val="0"/>
                <w:sz w:val="28"/>
                <w:szCs w:val="28"/>
              </w:rPr>
              <w:t>.临床科室开具检验检查申请单。2.患者防护。3进行检验检查。4.出具报告。5.标本保存。6.质量控制</w:t>
            </w:r>
          </w:p>
        </w:tc>
      </w:tr>
      <w:tr w:rsidR="000C1714">
        <w:trPr>
          <w:trHeight w:val="1304"/>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05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055"/>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05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2420"/>
        </w:trPr>
        <w:tc>
          <w:tcPr>
            <w:tcW w:w="141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监督方式</w:t>
            </w:r>
          </w:p>
        </w:tc>
        <w:tc>
          <w:tcPr>
            <w:tcW w:w="7056"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 xml:space="preserve">dgzyyyrsk@126.com </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tbl>
      <w:tblPr>
        <w:tblW w:w="9620" w:type="dxa"/>
        <w:tblInd w:w="-106" w:type="dxa"/>
        <w:tblLayout w:type="fixed"/>
        <w:tblLook w:val="04A0"/>
      </w:tblPr>
      <w:tblGrid>
        <w:gridCol w:w="1405"/>
        <w:gridCol w:w="878"/>
        <w:gridCol w:w="6117"/>
        <w:gridCol w:w="518"/>
        <w:gridCol w:w="702"/>
      </w:tblGrid>
      <w:tr w:rsidR="000C1714">
        <w:trPr>
          <w:trHeight w:val="839"/>
        </w:trPr>
        <w:tc>
          <w:tcPr>
            <w:tcW w:w="9620" w:type="dxa"/>
            <w:gridSpan w:val="5"/>
            <w:tcBorders>
              <w:top w:val="nil"/>
              <w:left w:val="nil"/>
              <w:bottom w:val="nil"/>
              <w:right w:val="nil"/>
            </w:tcBorders>
            <w:vAlign w:val="center"/>
          </w:tcPr>
          <w:p w:rsidR="000C1714" w:rsidRPr="00172D4F" w:rsidRDefault="000C1714" w:rsidP="00F001EE">
            <w:pPr>
              <w:tabs>
                <w:tab w:val="left" w:pos="895"/>
              </w:tabs>
              <w:jc w:val="center"/>
              <w:rPr>
                <w:rFonts w:ascii="仿宋_GB2312" w:eastAsia="仿宋_GB2312" w:hAnsi="仿宋" w:cs="仿宋"/>
                <w:b/>
                <w:bCs/>
                <w:color w:val="000000"/>
                <w:kern w:val="0"/>
                <w:sz w:val="36"/>
                <w:szCs w:val="36"/>
                <w:u w:val="single"/>
              </w:rPr>
            </w:pPr>
          </w:p>
          <w:p w:rsidR="000C1714" w:rsidRPr="00172D4F" w:rsidRDefault="00081C53" w:rsidP="00F001EE">
            <w:pPr>
              <w:tabs>
                <w:tab w:val="left" w:pos="895"/>
              </w:tabs>
              <w:jc w:val="center"/>
              <w:rPr>
                <w:rFonts w:ascii="仿宋_GB2312" w:eastAsia="仿宋_GB2312" w:hAnsi="仿宋" w:cs="Times New Roman"/>
                <w:sz w:val="28"/>
                <w:szCs w:val="28"/>
              </w:rPr>
            </w:pPr>
            <w:r w:rsidRPr="00172D4F">
              <w:rPr>
                <w:rFonts w:ascii="仿宋_GB2312" w:eastAsia="仿宋_GB2312" w:hAnsi="仿宋" w:cs="仿宋" w:hint="eastAsia"/>
                <w:b/>
                <w:bCs/>
                <w:color w:val="000000"/>
                <w:kern w:val="0"/>
                <w:sz w:val="36"/>
                <w:szCs w:val="36"/>
                <w:u w:val="single"/>
              </w:rPr>
              <w:t>（复印病历）</w:t>
            </w:r>
            <w:r w:rsidRPr="00172D4F">
              <w:rPr>
                <w:rFonts w:ascii="仿宋_GB2312" w:eastAsia="仿宋_GB2312" w:hAnsi="仿宋" w:cs="仿宋" w:hint="eastAsia"/>
                <w:b/>
                <w:bCs/>
                <w:color w:val="000000"/>
                <w:kern w:val="0"/>
                <w:sz w:val="36"/>
                <w:szCs w:val="36"/>
              </w:rPr>
              <w:t>信息表</w:t>
            </w:r>
            <w:bookmarkStart w:id="0" w:name="_GoBack"/>
            <w:bookmarkEnd w:id="0"/>
          </w:p>
        </w:tc>
      </w:tr>
      <w:tr w:rsidR="000C1714">
        <w:trPr>
          <w:gridAfter w:val="1"/>
          <w:wAfter w:w="702" w:type="dxa"/>
          <w:trHeight w:val="720"/>
        </w:trPr>
        <w:tc>
          <w:tcPr>
            <w:tcW w:w="2283" w:type="dxa"/>
            <w:gridSpan w:val="2"/>
            <w:tcBorders>
              <w:top w:val="single" w:sz="4" w:space="0" w:color="auto"/>
              <w:left w:val="single" w:sz="4" w:space="0" w:color="auto"/>
              <w:bottom w:val="single" w:sz="6" w:space="0" w:color="auto"/>
              <w:right w:val="single" w:sz="6"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序号</w:t>
            </w:r>
          </w:p>
        </w:tc>
        <w:tc>
          <w:tcPr>
            <w:tcW w:w="6635" w:type="dxa"/>
            <w:gridSpan w:val="2"/>
            <w:tcBorders>
              <w:top w:val="single" w:sz="4" w:space="0" w:color="auto"/>
              <w:left w:val="single" w:sz="6" w:space="0" w:color="auto"/>
              <w:bottom w:val="single" w:sz="6" w:space="0" w:color="auto"/>
              <w:right w:val="single" w:sz="4" w:space="0" w:color="auto"/>
            </w:tcBorders>
            <w:vAlign w:val="center"/>
          </w:tcPr>
          <w:p w:rsidR="000C1714" w:rsidRPr="00172D4F" w:rsidRDefault="00081C53">
            <w:pPr>
              <w:jc w:val="center"/>
              <w:rPr>
                <w:rFonts w:ascii="仿宋_GB2312" w:eastAsia="仿宋_GB2312" w:hAnsi="仿宋" w:cs="仿宋"/>
                <w:sz w:val="28"/>
                <w:szCs w:val="28"/>
              </w:rPr>
            </w:pPr>
            <w:r w:rsidRPr="00172D4F">
              <w:rPr>
                <w:rFonts w:ascii="仿宋_GB2312" w:eastAsia="仿宋_GB2312" w:hAnsi="仿宋" w:cs="仿宋" w:hint="eastAsia"/>
                <w:sz w:val="28"/>
                <w:szCs w:val="28"/>
              </w:rPr>
              <w:t>5.3</w:t>
            </w:r>
          </w:p>
        </w:tc>
      </w:tr>
      <w:tr w:rsidR="000C1714">
        <w:trPr>
          <w:gridAfter w:val="1"/>
          <w:wAfter w:w="702" w:type="dxa"/>
          <w:trHeight w:val="720"/>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名称</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jc w:val="center"/>
              <w:rPr>
                <w:rFonts w:ascii="仿宋_GB2312" w:eastAsia="仿宋_GB2312" w:hAnsi="仿宋" w:cs="Times New Roman"/>
                <w:sz w:val="28"/>
                <w:szCs w:val="28"/>
              </w:rPr>
            </w:pPr>
            <w:r w:rsidRPr="00172D4F">
              <w:rPr>
                <w:rFonts w:ascii="仿宋_GB2312" w:eastAsia="仿宋_GB2312" w:hAnsi="仿宋" w:cs="仿宋" w:hint="eastAsia"/>
                <w:sz w:val="28"/>
                <w:szCs w:val="28"/>
              </w:rPr>
              <w:t>复印病历</w:t>
            </w:r>
          </w:p>
        </w:tc>
      </w:tr>
      <w:tr w:rsidR="000C1714">
        <w:trPr>
          <w:gridAfter w:val="1"/>
          <w:wAfter w:w="702" w:type="dxa"/>
          <w:trHeight w:val="1960"/>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法定依据</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关于印发《医疗机构病历管理规定(2013年版）》的通知  中华人民共和国国家卫生和计划生育委员会  国卫医发〔2013〕31号</w:t>
            </w:r>
          </w:p>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医疗机构复制病历资料可以按照规定收取工本费。《市发展改革委关于放开部分商品和服务价格的通知》（津发改价综[2015]799号）</w:t>
            </w:r>
          </w:p>
        </w:tc>
      </w:tr>
      <w:tr w:rsidR="000C1714">
        <w:trPr>
          <w:gridAfter w:val="1"/>
          <w:wAfter w:w="702" w:type="dxa"/>
          <w:trHeight w:val="1131"/>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实施机构</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172D4F">
              <w:rPr>
                <w:rFonts w:ascii="仿宋_GB2312" w:eastAsia="仿宋_GB2312" w:hAnsi="仿宋" w:cs="仿宋" w:hint="eastAsia"/>
                <w:sz w:val="28"/>
                <w:szCs w:val="28"/>
              </w:rPr>
              <w:t xml:space="preserve">　</w:t>
            </w:r>
            <w:r w:rsidRPr="00172D4F">
              <w:rPr>
                <w:rFonts w:ascii="仿宋_GB2312" w:eastAsia="仿宋_GB2312" w:hAnsi="Times New Roman" w:cs="微软雅黑" w:hint="eastAsia"/>
                <w:color w:val="000000"/>
                <w:kern w:val="0"/>
                <w:sz w:val="28"/>
                <w:szCs w:val="28"/>
                <w:lang w:val="zh-CN"/>
              </w:rPr>
              <w:t>天津市滨海新区大港中医医院</w:t>
            </w:r>
          </w:p>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医务科（行风管理办公室）</w:t>
            </w:r>
          </w:p>
        </w:tc>
      </w:tr>
      <w:tr w:rsidR="000C1714">
        <w:trPr>
          <w:gridAfter w:val="1"/>
          <w:wAfter w:w="702" w:type="dxa"/>
          <w:trHeight w:val="848"/>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Default="00081C53">
            <w:pPr>
              <w:jc w:val="left"/>
              <w:rPr>
                <w:rFonts w:ascii="仿宋_GB2312" w:eastAsia="仿宋_GB2312" w:hAnsi="仿宋" w:cs="Times New Roman"/>
                <w:sz w:val="28"/>
                <w:szCs w:val="28"/>
              </w:rPr>
            </w:pPr>
            <w:r>
              <w:rPr>
                <w:rFonts w:ascii="仿宋_GB2312" w:eastAsia="仿宋_GB2312" w:hAnsi="仿宋" w:cs="仿宋" w:hint="eastAsia"/>
                <w:sz w:val="28"/>
                <w:szCs w:val="28"/>
              </w:rPr>
              <w:t>职责边界</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172D4F">
              <w:rPr>
                <w:rFonts w:ascii="仿宋_GB2312" w:eastAsia="仿宋_GB2312" w:hAnsi="Times New Roman" w:cs="微软雅黑" w:hint="eastAsia"/>
                <w:color w:val="000000"/>
                <w:kern w:val="0"/>
                <w:sz w:val="28"/>
                <w:szCs w:val="28"/>
                <w:lang w:val="zh-CN"/>
              </w:rPr>
              <w:t>天津市滨海新区大港中医医院</w:t>
            </w:r>
            <w:r w:rsidRPr="00172D4F">
              <w:rPr>
                <w:rFonts w:ascii="仿宋_GB2312" w:eastAsia="仿宋_GB2312" w:hAnsi="仿宋" w:cs="仿宋" w:hint="eastAsia"/>
                <w:sz w:val="28"/>
                <w:szCs w:val="28"/>
              </w:rPr>
              <w:t xml:space="preserve">　</w:t>
            </w:r>
          </w:p>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医务科（行风管理办公室）</w:t>
            </w:r>
          </w:p>
        </w:tc>
      </w:tr>
      <w:tr w:rsidR="000C1714">
        <w:trPr>
          <w:gridAfter w:val="1"/>
          <w:wAfter w:w="702" w:type="dxa"/>
          <w:trHeight w:val="810"/>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Default="00081C53">
            <w:pPr>
              <w:jc w:val="left"/>
              <w:rPr>
                <w:rFonts w:ascii="仿宋_GB2312" w:eastAsia="仿宋_GB2312" w:hAnsi="仿宋" w:cs="Times New Roman"/>
                <w:sz w:val="28"/>
                <w:szCs w:val="28"/>
              </w:rPr>
            </w:pPr>
            <w:r>
              <w:rPr>
                <w:rFonts w:ascii="仿宋_GB2312" w:eastAsia="仿宋_GB2312" w:hAnsi="仿宋" w:cs="仿宋" w:hint="eastAsia"/>
                <w:sz w:val="28"/>
                <w:szCs w:val="28"/>
              </w:rPr>
              <w:t>运行流程</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符合文件规定的申请人需要复印住院病历时，在患者出院三个工作日后携带相关身份证明文件到医疗机构病案室提出申请，病案室工作人员接到申请，审核申请人相关身份证明无误后，在申请人在场的情况</w:t>
            </w:r>
            <w:r w:rsidRPr="00172D4F">
              <w:rPr>
                <w:rFonts w:ascii="仿宋_GB2312" w:eastAsia="仿宋_GB2312" w:hAnsi="仿宋" w:cs="仿宋" w:hint="eastAsia"/>
                <w:sz w:val="28"/>
                <w:szCs w:val="28"/>
              </w:rPr>
              <w:lastRenderedPageBreak/>
              <w:t>下，为申请人复印住院病历，复印的病历资料经申请人和病案室双方确认无误后，病案室工作人员在病历复印件上加盖医院复印病历专用章。并依据规定向申请人收取工本费。</w:t>
            </w:r>
          </w:p>
        </w:tc>
      </w:tr>
      <w:tr w:rsidR="000C1714">
        <w:trPr>
          <w:gridAfter w:val="1"/>
          <w:wAfter w:w="702" w:type="dxa"/>
          <w:trHeight w:val="1128"/>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Default="00081C53">
            <w:pPr>
              <w:jc w:val="left"/>
              <w:rPr>
                <w:rFonts w:ascii="仿宋_GB2312" w:eastAsia="仿宋_GB2312" w:hAnsi="仿宋" w:cs="Times New Roman"/>
                <w:sz w:val="28"/>
                <w:szCs w:val="28"/>
              </w:rPr>
            </w:pPr>
            <w:r>
              <w:rPr>
                <w:rFonts w:ascii="仿宋_GB2312" w:eastAsia="仿宋_GB2312" w:hAnsi="仿宋" w:cs="仿宋" w:hint="eastAsia"/>
                <w:sz w:val="28"/>
                <w:szCs w:val="28"/>
              </w:rPr>
              <w:lastRenderedPageBreak/>
              <w:t>运行要件</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病案室工作人员可为申请人复印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tc>
      </w:tr>
      <w:tr w:rsidR="000C1714">
        <w:trPr>
          <w:gridAfter w:val="1"/>
          <w:wAfter w:w="702" w:type="dxa"/>
          <w:trHeight w:val="1128"/>
        </w:trPr>
        <w:tc>
          <w:tcPr>
            <w:tcW w:w="2283" w:type="dxa"/>
            <w:gridSpan w:val="2"/>
            <w:tcBorders>
              <w:top w:val="single" w:sz="6" w:space="0" w:color="auto"/>
              <w:left w:val="single" w:sz="4" w:space="0" w:color="auto"/>
              <w:bottom w:val="single" w:sz="6" w:space="0" w:color="auto"/>
              <w:right w:val="single" w:sz="6" w:space="0" w:color="auto"/>
            </w:tcBorders>
            <w:vAlign w:val="center"/>
          </w:tcPr>
          <w:p w:rsidR="000C1714" w:rsidRDefault="00081C53">
            <w:pPr>
              <w:jc w:val="left"/>
              <w:rPr>
                <w:rFonts w:ascii="仿宋_GB2312" w:eastAsia="仿宋_GB2312" w:hAnsi="仿宋" w:cs="Times New Roman"/>
                <w:sz w:val="28"/>
                <w:szCs w:val="28"/>
              </w:rPr>
            </w:pPr>
            <w:r>
              <w:rPr>
                <w:rFonts w:ascii="仿宋_GB2312" w:eastAsia="仿宋_GB2312" w:hAnsi="仿宋" w:cs="仿宋" w:hint="eastAsia"/>
                <w:sz w:val="28"/>
                <w:szCs w:val="28"/>
              </w:rPr>
              <w:t>责任事项</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仿宋" w:cs="仿宋" w:hint="eastAsia"/>
                <w:sz w:val="28"/>
                <w:szCs w:val="28"/>
              </w:rPr>
              <w:t>1、病案室严格按照要求保存、管理好出院病历。2、病案室接到申请人复印病历申请后，要严格审核申请人相关身份证明，并保存申请人相关身份证明材料复印件。确认无误后，方可在申请人在场情况下，为申请人复印《医疗机构病历管理规定(2013年版）》中允许复印的病历资料。 3、病历资料复印完成后，病案室工作人员需与申请人确认无误，并在病历复印件上加盖医院复印病历专用章后，方可把病历复印件交予申请人。4、病案室工作人员病历复印完成后，需依据规定向申请人收取病历复印工本费。</w:t>
            </w:r>
          </w:p>
        </w:tc>
      </w:tr>
      <w:tr w:rsidR="000C1714">
        <w:trPr>
          <w:gridAfter w:val="1"/>
          <w:wAfter w:w="702" w:type="dxa"/>
          <w:trHeight w:val="1024"/>
        </w:trPr>
        <w:tc>
          <w:tcPr>
            <w:tcW w:w="2283" w:type="dxa"/>
            <w:gridSpan w:val="2"/>
            <w:tcBorders>
              <w:top w:val="single" w:sz="6" w:space="0" w:color="auto"/>
              <w:left w:val="single" w:sz="4" w:space="0" w:color="auto"/>
              <w:bottom w:val="single" w:sz="4" w:space="0" w:color="auto"/>
              <w:right w:val="single" w:sz="6" w:space="0" w:color="auto"/>
            </w:tcBorders>
            <w:vAlign w:val="center"/>
          </w:tcPr>
          <w:p w:rsidR="000C1714" w:rsidRDefault="00081C53">
            <w:pPr>
              <w:jc w:val="left"/>
              <w:rPr>
                <w:rFonts w:ascii="仿宋_GB2312" w:eastAsia="仿宋_GB2312" w:hAnsi="仿宋" w:cs="Times New Roman"/>
                <w:sz w:val="28"/>
                <w:szCs w:val="28"/>
              </w:rPr>
            </w:pPr>
            <w:r>
              <w:rPr>
                <w:rFonts w:ascii="仿宋_GB2312" w:eastAsia="仿宋_GB2312" w:hAnsi="仿宋" w:cs="仿宋" w:hint="eastAsia"/>
                <w:sz w:val="28"/>
                <w:szCs w:val="28"/>
              </w:rPr>
              <w:t>监督方式</w:t>
            </w:r>
          </w:p>
        </w:tc>
        <w:tc>
          <w:tcPr>
            <w:tcW w:w="6635" w:type="dxa"/>
            <w:gridSpan w:val="2"/>
            <w:tcBorders>
              <w:top w:val="single" w:sz="6" w:space="0" w:color="auto"/>
              <w:left w:val="single" w:sz="6" w:space="0" w:color="auto"/>
              <w:bottom w:val="single" w:sz="4" w:space="0" w:color="auto"/>
              <w:right w:val="single" w:sz="4" w:space="0" w:color="auto"/>
            </w:tcBorders>
            <w:vAlign w:val="center"/>
          </w:tcPr>
          <w:p w:rsidR="000C1714" w:rsidRPr="00172D4F"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172D4F">
              <w:rPr>
                <w:rFonts w:ascii="仿宋_GB2312" w:eastAsia="仿宋_GB2312" w:hAnsi="Times New Roman" w:cs="仿宋" w:hint="eastAsia"/>
                <w:color w:val="000000"/>
                <w:kern w:val="0"/>
                <w:sz w:val="28"/>
                <w:szCs w:val="28"/>
                <w:lang w:val="zh-CN"/>
              </w:rPr>
              <w:t>电话</w:t>
            </w:r>
            <w:r w:rsidRPr="00172D4F">
              <w:rPr>
                <w:rFonts w:ascii="仿宋_GB2312" w:eastAsia="仿宋_GB2312" w:hAnsi="Times New Roman" w:cs="仿宋" w:hint="eastAsia"/>
                <w:color w:val="000000"/>
                <w:kern w:val="0"/>
                <w:sz w:val="28"/>
                <w:szCs w:val="28"/>
              </w:rPr>
              <w:t>：</w:t>
            </w:r>
          </w:p>
          <w:p w:rsidR="000C1714" w:rsidRPr="00172D4F"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sidRPr="00172D4F">
              <w:rPr>
                <w:rFonts w:ascii="仿宋_GB2312" w:eastAsia="仿宋_GB2312" w:hAnsi="Times New Roman" w:cs="仿宋" w:hint="eastAsia"/>
                <w:color w:val="000000"/>
                <w:kern w:val="0"/>
                <w:sz w:val="28"/>
                <w:szCs w:val="28"/>
                <w:lang w:val="zh-CN"/>
              </w:rPr>
              <w:t>邮箱</w:t>
            </w:r>
            <w:r w:rsidRPr="00172D4F">
              <w:rPr>
                <w:rFonts w:ascii="仿宋_GB2312" w:eastAsia="仿宋_GB2312" w:hAnsi="Times New Roman" w:cs="仿宋" w:hint="eastAsia"/>
                <w:color w:val="000000"/>
                <w:kern w:val="0"/>
                <w:sz w:val="28"/>
                <w:szCs w:val="28"/>
              </w:rPr>
              <w:t>：</w:t>
            </w:r>
          </w:p>
          <w:p w:rsidR="000C1714" w:rsidRPr="00172D4F" w:rsidRDefault="00081C53">
            <w:pPr>
              <w:jc w:val="left"/>
              <w:rPr>
                <w:rFonts w:ascii="仿宋_GB2312" w:eastAsia="仿宋_GB2312" w:hAnsi="仿宋" w:cs="Times New Roman"/>
                <w:sz w:val="28"/>
                <w:szCs w:val="28"/>
              </w:rPr>
            </w:pPr>
            <w:r w:rsidRPr="00172D4F">
              <w:rPr>
                <w:rFonts w:ascii="仿宋_GB2312" w:eastAsia="仿宋_GB2312" w:hAnsi="Times New Roman" w:cs="仿宋" w:hint="eastAsia"/>
                <w:color w:val="000000"/>
                <w:kern w:val="0"/>
                <w:sz w:val="28"/>
                <w:szCs w:val="28"/>
                <w:lang w:val="zh-CN"/>
              </w:rPr>
              <w:lastRenderedPageBreak/>
              <w:t>地址：天津市滨海新区大港区世纪大道24号。</w:t>
            </w:r>
          </w:p>
        </w:tc>
      </w:tr>
      <w:tr w:rsidR="000C1714" w:rsidRPr="00172D4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844"/>
        </w:trPr>
        <w:tc>
          <w:tcPr>
            <w:tcW w:w="8400" w:type="dxa"/>
            <w:gridSpan w:val="3"/>
            <w:tcBorders>
              <w:top w:val="nil"/>
              <w:left w:val="nil"/>
              <w:right w:val="nil"/>
            </w:tcBorders>
            <w:vAlign w:val="center"/>
          </w:tcPr>
          <w:p w:rsidR="000C1714" w:rsidRPr="00172D4F" w:rsidRDefault="000C1714" w:rsidP="00F001EE">
            <w:pPr>
              <w:tabs>
                <w:tab w:val="left" w:pos="895"/>
              </w:tabs>
              <w:jc w:val="center"/>
              <w:rPr>
                <w:rFonts w:ascii="仿宋_GB2312" w:eastAsia="仿宋_GB2312" w:hAnsi="仿宋" w:cs="Times New Roman"/>
                <w:b/>
                <w:bCs/>
                <w:color w:val="000000"/>
                <w:kern w:val="0"/>
                <w:sz w:val="36"/>
                <w:szCs w:val="36"/>
                <w:u w:val="single"/>
              </w:rPr>
            </w:pPr>
          </w:p>
          <w:p w:rsidR="00F001EE" w:rsidRDefault="00F001EE" w:rsidP="00F001EE">
            <w:pPr>
              <w:tabs>
                <w:tab w:val="left" w:pos="895"/>
              </w:tabs>
              <w:jc w:val="center"/>
              <w:rPr>
                <w:rFonts w:ascii="仿宋_GB2312" w:eastAsia="仿宋_GB2312" w:hAnsi="仿宋" w:cs="仿宋"/>
                <w:b/>
                <w:bCs/>
                <w:color w:val="000000"/>
                <w:kern w:val="0"/>
                <w:sz w:val="36"/>
                <w:szCs w:val="36"/>
                <w:u w:val="single"/>
              </w:rPr>
            </w:pPr>
          </w:p>
          <w:p w:rsidR="00F001EE" w:rsidRDefault="00F001EE" w:rsidP="00F001EE">
            <w:pPr>
              <w:tabs>
                <w:tab w:val="left" w:pos="895"/>
              </w:tabs>
              <w:jc w:val="center"/>
              <w:rPr>
                <w:rFonts w:ascii="仿宋_GB2312" w:eastAsia="仿宋_GB2312" w:hAnsi="仿宋" w:cs="仿宋"/>
                <w:b/>
                <w:bCs/>
                <w:color w:val="000000"/>
                <w:kern w:val="0"/>
                <w:sz w:val="36"/>
                <w:szCs w:val="36"/>
                <w:u w:val="single"/>
              </w:rPr>
            </w:pPr>
          </w:p>
          <w:p w:rsidR="000C1714" w:rsidRPr="00172D4F" w:rsidRDefault="00081C53" w:rsidP="00F001EE">
            <w:pPr>
              <w:tabs>
                <w:tab w:val="left" w:pos="895"/>
              </w:tabs>
              <w:jc w:val="center"/>
              <w:rPr>
                <w:rFonts w:ascii="仿宋_GB2312" w:eastAsia="仿宋_GB2312" w:hAnsi="仿宋" w:cs="Times New Roman"/>
                <w:color w:val="000000"/>
                <w:sz w:val="28"/>
                <w:szCs w:val="28"/>
              </w:rPr>
            </w:pPr>
            <w:r w:rsidRPr="00172D4F">
              <w:rPr>
                <w:rFonts w:ascii="仿宋_GB2312" w:eastAsia="仿宋_GB2312" w:hAnsi="仿宋" w:cs="仿宋" w:hint="eastAsia"/>
                <w:b/>
                <w:bCs/>
                <w:color w:val="000000"/>
                <w:kern w:val="0"/>
                <w:sz w:val="36"/>
                <w:szCs w:val="36"/>
                <w:u w:val="single"/>
              </w:rPr>
              <w:t>（住院病历的封存和启封）</w:t>
            </w:r>
            <w:r w:rsidRPr="00172D4F">
              <w:rPr>
                <w:rFonts w:ascii="仿宋_GB2312" w:eastAsia="仿宋_GB2312" w:hAnsi="仿宋" w:cs="仿宋" w:hint="eastAsia"/>
                <w:b/>
                <w:bCs/>
                <w:color w:val="000000"/>
                <w:kern w:val="0"/>
                <w:sz w:val="36"/>
                <w:szCs w:val="36"/>
              </w:rPr>
              <w:t>信息表</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687"/>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6995" w:type="dxa"/>
            <w:gridSpan w:val="2"/>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5.4</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687"/>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6995" w:type="dxa"/>
            <w:gridSpan w:val="2"/>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住院病历的封存和启封</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1824"/>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995" w:type="dxa"/>
            <w:gridSpan w:val="2"/>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国家卫生计生委、国家中医药管理局《关于印发《医疗机构病历管理规定(2013年版）》的通知》（国卫医发〔2013〕31号）第二十四条、第二十七条</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1031"/>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995" w:type="dxa"/>
            <w:gridSpan w:val="2"/>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935"/>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995" w:type="dxa"/>
            <w:gridSpan w:val="2"/>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医务科</w:t>
            </w:r>
            <w:r>
              <w:rPr>
                <w:rFonts w:ascii="仿宋_GB2312" w:eastAsia="仿宋_GB2312" w:hAnsi="仿宋" w:cs="仿宋" w:hint="eastAsia"/>
                <w:sz w:val="28"/>
                <w:szCs w:val="28"/>
              </w:rPr>
              <w:t>（行风管理办公室）</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2006"/>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995" w:type="dxa"/>
            <w:gridSpan w:val="2"/>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封存：1.医疗机构或者其委托代理人、患者或者其代理人在场。2.对病历共同进行确认。3.签封病历复制件。4.医疗机构保存签封病历。</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启封：1.签封各方在场。2.启封。</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2393"/>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运行要件</w:t>
            </w:r>
          </w:p>
        </w:tc>
        <w:tc>
          <w:tcPr>
            <w:tcW w:w="6995" w:type="dxa"/>
            <w:gridSpan w:val="2"/>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1.医疗机构或者其委托代理人、患者或者其代理人在场。</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2.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859"/>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995" w:type="dxa"/>
            <w:gridSpan w:val="2"/>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PrEx>
        <w:trPr>
          <w:gridAfter w:val="2"/>
          <w:wAfter w:w="1220" w:type="dxa"/>
          <w:trHeight w:val="2413"/>
        </w:trPr>
        <w:tc>
          <w:tcPr>
            <w:tcW w:w="140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995" w:type="dxa"/>
            <w:gridSpan w:val="2"/>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p w:rsidR="000C1714" w:rsidRDefault="00081C53" w:rsidP="00896A71">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（义诊）</w:t>
      </w:r>
      <w:r>
        <w:rPr>
          <w:rFonts w:ascii="仿宋_GB2312" w:eastAsia="仿宋_GB2312" w:hAnsi="仿宋" w:cs="仿宋" w:hint="eastAsia"/>
          <w:b/>
          <w:bCs/>
          <w:color w:val="000000"/>
          <w:kern w:val="0"/>
          <w:sz w:val="36"/>
          <w:szCs w:val="36"/>
        </w:rPr>
        <w:t>信息表</w:t>
      </w:r>
    </w:p>
    <w:tbl>
      <w:tblPr>
        <w:tblW w:w="848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9"/>
        <w:gridCol w:w="7061"/>
      </w:tblGrid>
      <w:tr w:rsidR="000C1714">
        <w:trPr>
          <w:trHeight w:val="601"/>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061" w:type="dxa"/>
            <w:vAlign w:val="center"/>
          </w:tcPr>
          <w:p w:rsidR="000C1714" w:rsidRDefault="00081C53">
            <w:pPr>
              <w:widowControl/>
              <w:jc w:val="center"/>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5.5</w:t>
            </w:r>
          </w:p>
        </w:tc>
      </w:tr>
      <w:tr w:rsidR="000C1714">
        <w:trPr>
          <w:trHeight w:val="601"/>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06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义诊</w:t>
            </w:r>
          </w:p>
        </w:tc>
      </w:tr>
      <w:tr w:rsidR="000C1714">
        <w:trPr>
          <w:trHeight w:val="2390"/>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0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原卫生部《关于组织义诊活动实行备案管理的通知》（卫医发〔2001〕365号）</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《市卫生计生委关于进一步加强我市义诊活动管理的通知》（津卫医政〔2016〕308号）</w:t>
            </w:r>
          </w:p>
        </w:tc>
      </w:tr>
      <w:tr w:rsidR="000C1714">
        <w:trPr>
          <w:trHeight w:val="852"/>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06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p>
        </w:tc>
      </w:tr>
      <w:tr w:rsidR="000C1714">
        <w:trPr>
          <w:trHeight w:val="498"/>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06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医务科</w:t>
            </w:r>
            <w:r>
              <w:rPr>
                <w:rFonts w:ascii="仿宋_GB2312" w:eastAsia="仿宋_GB2312" w:hAnsi="仿宋" w:cs="仿宋" w:hint="eastAsia"/>
                <w:sz w:val="28"/>
                <w:szCs w:val="28"/>
              </w:rPr>
              <w:t>（行风管理办公室）</w:t>
            </w:r>
          </w:p>
        </w:tc>
      </w:tr>
      <w:tr w:rsidR="000C1714">
        <w:trPr>
          <w:trHeight w:val="1010"/>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运行流程</w:t>
            </w:r>
          </w:p>
        </w:tc>
        <w:tc>
          <w:tcPr>
            <w:tcW w:w="70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1.制定义诊计划。2.组织医疗机构和医务人员。3.备案。4.开展义诊。</w:t>
            </w:r>
          </w:p>
        </w:tc>
      </w:tr>
      <w:tr w:rsidR="000C1714">
        <w:trPr>
          <w:trHeight w:val="547"/>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0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1.《天津市义诊活动备案表》</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2.《义诊组织单位责任承诺书》</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3.参加义诊活动的医疗、预防、保健机构的《医疗机构执业许可证》（副本）或经批准设置的有效证明</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4.《医务人员参加义诊活动同意证明》</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5.卫生计生行政部门要求提交的其他文件</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医疗机构组织本单位医务人员在本单位义诊，以及完成卫生计生行政部门指令性义诊活动不需要备案，但要做好相关工作记录。</w:t>
            </w:r>
          </w:p>
        </w:tc>
      </w:tr>
      <w:tr w:rsidR="000C1714">
        <w:trPr>
          <w:trHeight w:val="159"/>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0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无</w:t>
            </w:r>
          </w:p>
        </w:tc>
      </w:tr>
      <w:tr w:rsidR="000C1714">
        <w:trPr>
          <w:trHeight w:val="1723"/>
        </w:trPr>
        <w:tc>
          <w:tcPr>
            <w:tcW w:w="141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06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rPr>
          <w:rFonts w:ascii="仿宋_GB2312" w:eastAsia="仿宋_GB2312" w:hAnsi="仿宋" w:cs="Times New Roman"/>
          <w:b/>
          <w:bCs/>
          <w:color w:val="000000"/>
          <w:kern w:val="0"/>
          <w:sz w:val="36"/>
          <w:szCs w:val="36"/>
          <w:u w:val="single"/>
        </w:rPr>
      </w:pPr>
    </w:p>
    <w:tbl>
      <w:tblPr>
        <w:tblW w:w="9340" w:type="dxa"/>
        <w:tblInd w:w="-106" w:type="dxa"/>
        <w:tblLook w:val="04A0"/>
      </w:tblPr>
      <w:tblGrid>
        <w:gridCol w:w="1560"/>
        <w:gridCol w:w="7780"/>
      </w:tblGrid>
      <w:tr w:rsidR="000C1714">
        <w:trPr>
          <w:trHeight w:val="585"/>
        </w:trPr>
        <w:tc>
          <w:tcPr>
            <w:tcW w:w="9340" w:type="dxa"/>
            <w:gridSpan w:val="2"/>
            <w:tcBorders>
              <w:top w:val="nil"/>
              <w:left w:val="nil"/>
              <w:bottom w:val="single" w:sz="8" w:space="0" w:color="auto"/>
              <w:right w:val="nil"/>
            </w:tcBorders>
            <w:noWrap/>
            <w:vAlign w:val="center"/>
          </w:tcPr>
          <w:p w:rsidR="000C1714" w:rsidRDefault="00081C53">
            <w:pPr>
              <w:widowControl/>
              <w:jc w:val="center"/>
              <w:rPr>
                <w:rFonts w:ascii="仿宋_GB2312" w:eastAsia="仿宋_GB2312" w:hAnsi="华文仿宋" w:cs="Times New Roman"/>
                <w:b/>
                <w:kern w:val="0"/>
                <w:sz w:val="36"/>
                <w:szCs w:val="36"/>
              </w:rPr>
            </w:pPr>
            <w:r>
              <w:rPr>
                <w:rFonts w:ascii="仿宋_GB2312" w:eastAsia="仿宋_GB2312" w:hAnsi="华文仿宋" w:cs="华文仿宋" w:hint="eastAsia"/>
                <w:b/>
                <w:kern w:val="0"/>
                <w:sz w:val="36"/>
                <w:szCs w:val="36"/>
                <w:u w:val="single"/>
              </w:rPr>
              <w:t>(护理服务)</w:t>
            </w:r>
            <w:r>
              <w:rPr>
                <w:rFonts w:ascii="仿宋_GB2312" w:eastAsia="仿宋_GB2312" w:hAnsi="华文仿宋" w:cs="华文仿宋" w:hint="eastAsia"/>
                <w:b/>
                <w:kern w:val="0"/>
                <w:sz w:val="36"/>
                <w:szCs w:val="36"/>
              </w:rPr>
              <w:t>信息表</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序号</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5.6</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名称</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护理服务</w:t>
            </w:r>
          </w:p>
        </w:tc>
      </w:tr>
      <w:tr w:rsidR="000C1714">
        <w:trPr>
          <w:trHeight w:val="1218"/>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法定依据</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2020年护士条例</w:t>
            </w:r>
          </w:p>
        </w:tc>
      </w:tr>
      <w:tr w:rsidR="000C1714">
        <w:trPr>
          <w:trHeight w:val="97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lastRenderedPageBreak/>
              <w:t>实施机构</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天津市滨海新区大港中医医院 病区及门诊</w:t>
            </w:r>
          </w:p>
        </w:tc>
      </w:tr>
      <w:tr w:rsidR="000C1714">
        <w:trPr>
          <w:trHeight w:val="705"/>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职责边界</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无</w:t>
            </w:r>
          </w:p>
        </w:tc>
      </w:tr>
      <w:tr w:rsidR="000C1714">
        <w:trPr>
          <w:trHeight w:val="1650"/>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运行流程</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病人出入院服务、住院期间病情观察、执行医嘱、健康教育、康复指导及抢救配合、协助诊疗等服务。</w:t>
            </w:r>
          </w:p>
        </w:tc>
      </w:tr>
      <w:tr w:rsidR="000C1714">
        <w:trPr>
          <w:trHeight w:val="972"/>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运行要件</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无</w:t>
            </w:r>
          </w:p>
        </w:tc>
      </w:tr>
      <w:tr w:rsidR="000C1714">
        <w:trPr>
          <w:trHeight w:val="645"/>
        </w:trPr>
        <w:tc>
          <w:tcPr>
            <w:tcW w:w="1560" w:type="dxa"/>
            <w:tcBorders>
              <w:top w:val="single" w:sz="8" w:space="0" w:color="auto"/>
              <w:left w:val="single" w:sz="8" w:space="0" w:color="auto"/>
              <w:bottom w:val="nil"/>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责任事项</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无</w:t>
            </w:r>
          </w:p>
        </w:tc>
      </w:tr>
      <w:tr w:rsidR="000C1714">
        <w:trPr>
          <w:trHeight w:val="1470"/>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华文仿宋" w:cs="Times New Roman"/>
                <w:kern w:val="0"/>
                <w:sz w:val="28"/>
                <w:szCs w:val="28"/>
              </w:rPr>
            </w:pPr>
            <w:r>
              <w:rPr>
                <w:rFonts w:ascii="仿宋_GB2312" w:eastAsia="仿宋_GB2312" w:hAnsi="华文仿宋" w:cs="华文仿宋" w:hint="eastAsia"/>
                <w:kern w:val="0"/>
                <w:sz w:val="28"/>
                <w:szCs w:val="28"/>
              </w:rPr>
              <w:t>监督方式</w:t>
            </w:r>
          </w:p>
        </w:tc>
        <w:tc>
          <w:tcPr>
            <w:tcW w:w="7780" w:type="dxa"/>
            <w:tcBorders>
              <w:top w:val="nil"/>
              <w:left w:val="nil"/>
              <w:bottom w:val="single" w:sz="8" w:space="0" w:color="auto"/>
              <w:right w:val="single" w:sz="8"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华文仿宋" w:cs="Times New Roman"/>
                <w:kern w:val="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center"/>
        <w:rPr>
          <w:rFonts w:ascii="仿宋_GB2312" w:eastAsia="仿宋_GB2312" w:hAnsi="仿宋" w:cs="Times New Roman"/>
          <w:b/>
          <w:bCs/>
          <w:color w:val="000000"/>
          <w:kern w:val="0"/>
          <w:sz w:val="36"/>
          <w:szCs w:val="36"/>
          <w:u w:val="single"/>
        </w:rPr>
      </w:pPr>
    </w:p>
    <w:p w:rsidR="007F5815" w:rsidRDefault="007F5815" w:rsidP="007F5815">
      <w:pPr>
        <w:rPr>
          <w:rFonts w:ascii="仿宋_GB2312" w:eastAsia="仿宋_GB2312" w:hAnsi="仿宋" w:cs="Times New Roman"/>
          <w:b/>
          <w:bCs/>
          <w:color w:val="000000"/>
          <w:kern w:val="0"/>
          <w:sz w:val="36"/>
          <w:szCs w:val="36"/>
          <w:u w:val="single"/>
        </w:rPr>
      </w:pPr>
    </w:p>
    <w:p w:rsidR="000C1714" w:rsidRDefault="00081C53" w:rsidP="007F5815">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（药品采购管理）</w:t>
      </w:r>
      <w:r>
        <w:rPr>
          <w:rFonts w:ascii="仿宋_GB2312" w:eastAsia="仿宋_GB2312" w:hAnsi="仿宋" w:cs="仿宋" w:hint="eastAsia"/>
          <w:b/>
          <w:bCs/>
          <w:color w:val="000000"/>
          <w:kern w:val="0"/>
          <w:sz w:val="36"/>
          <w:szCs w:val="36"/>
        </w:rPr>
        <w:t>信息表</w:t>
      </w:r>
    </w:p>
    <w:tbl>
      <w:tblPr>
        <w:tblW w:w="888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86"/>
        <w:gridCol w:w="7394"/>
      </w:tblGrid>
      <w:tr w:rsidR="000C1714">
        <w:trPr>
          <w:trHeight w:val="684"/>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39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6.1</w:t>
            </w:r>
          </w:p>
        </w:tc>
      </w:tr>
      <w:tr w:rsidR="000C1714">
        <w:trPr>
          <w:trHeight w:val="684"/>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39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药品采购管理</w:t>
            </w:r>
          </w:p>
        </w:tc>
      </w:tr>
      <w:tr w:rsidR="000C1714">
        <w:trPr>
          <w:trHeight w:val="1233"/>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39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《中华人民共和国药品管理法》（2001，第四章）</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《医疗机构药事管理规定》（2011，第五章）</w:t>
            </w:r>
          </w:p>
        </w:tc>
      </w:tr>
      <w:tr w:rsidR="000C1714">
        <w:trPr>
          <w:trHeight w:val="557"/>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394"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p>
        </w:tc>
      </w:tr>
      <w:tr w:rsidR="000C1714">
        <w:trPr>
          <w:trHeight w:val="930"/>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394"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w:t>
            </w:r>
            <w:r>
              <w:rPr>
                <w:rFonts w:ascii="仿宋_GB2312" w:eastAsia="仿宋_GB2312" w:hAnsi="仿宋" w:cs="仿宋" w:hint="eastAsia"/>
                <w:sz w:val="28"/>
                <w:szCs w:val="28"/>
              </w:rPr>
              <w:t>（行风管理办公室）</w:t>
            </w:r>
          </w:p>
        </w:tc>
      </w:tr>
      <w:tr w:rsidR="000C1714">
        <w:trPr>
          <w:trHeight w:val="1561"/>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运行流程</w:t>
            </w:r>
          </w:p>
        </w:tc>
        <w:tc>
          <w:tcPr>
            <w:tcW w:w="739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1.医疗机构制定采购计划。2.在招标采购平台采购药品。3.企业送货。4.验货。5.分类入库。6.按计划发给药房。</w:t>
            </w:r>
          </w:p>
        </w:tc>
      </w:tr>
      <w:tr w:rsidR="000C1714">
        <w:trPr>
          <w:trHeight w:val="837"/>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39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855"/>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39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63"/>
        </w:trPr>
        <w:tc>
          <w:tcPr>
            <w:tcW w:w="14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394" w:type="dxa"/>
            <w:vAlign w:val="center"/>
          </w:tcPr>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autoSpaceDE w:val="0"/>
              <w:autoSpaceDN w:val="0"/>
              <w:adjustRightInd w:val="0"/>
              <w:spacing w:line="400" w:lineRule="exact"/>
              <w:jc w:val="left"/>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0C1714" w:rsidRDefault="00081C53" w:rsidP="00896A71">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（医疗设备采购管理）</w:t>
      </w:r>
      <w:r>
        <w:rPr>
          <w:rFonts w:ascii="仿宋_GB2312" w:eastAsia="仿宋_GB2312" w:hAnsi="仿宋" w:cs="仿宋" w:hint="eastAsia"/>
          <w:b/>
          <w:bCs/>
          <w:color w:val="000000"/>
          <w:kern w:val="0"/>
          <w:sz w:val="36"/>
          <w:szCs w:val="36"/>
        </w:rPr>
        <w:t>信息表</w:t>
      </w:r>
    </w:p>
    <w:tbl>
      <w:tblPr>
        <w:tblW w:w="9214"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86"/>
        <w:gridCol w:w="7628"/>
      </w:tblGrid>
      <w:tr w:rsidR="000C1714">
        <w:trPr>
          <w:trHeight w:val="285"/>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62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6.2</w:t>
            </w:r>
          </w:p>
        </w:tc>
      </w:tr>
      <w:tr w:rsidR="000C1714">
        <w:trPr>
          <w:trHeight w:val="495"/>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62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医用设备采购管理</w:t>
            </w:r>
          </w:p>
        </w:tc>
      </w:tr>
      <w:tr w:rsidR="000C1714">
        <w:trPr>
          <w:trHeight w:val="979"/>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6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《中华人民共和国政府采购法》</w:t>
            </w:r>
          </w:p>
        </w:tc>
      </w:tr>
      <w:tr w:rsidR="000C1714">
        <w:trPr>
          <w:trHeight w:val="1215"/>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6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设备物资科、财务科</w:t>
            </w:r>
          </w:p>
        </w:tc>
      </w:tr>
      <w:tr w:rsidR="000C1714">
        <w:trPr>
          <w:trHeight w:val="870"/>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6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Style w:val="font11"/>
                <w:rFonts w:ascii="仿宋_GB2312" w:eastAsia="仿宋_GB2312" w:hint="eastAsia"/>
              </w:rPr>
              <w:t>牵头部门：设备物资科    配合部门：财务科</w:t>
            </w:r>
          </w:p>
        </w:tc>
      </w:tr>
      <w:tr w:rsidR="000C1714">
        <w:trPr>
          <w:trHeight w:val="1500"/>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6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华文仿宋" w:cs="华文仿宋" w:hint="eastAsia"/>
                <w:color w:val="000000"/>
                <w:kern w:val="0"/>
                <w:sz w:val="28"/>
                <w:szCs w:val="28"/>
              </w:rPr>
              <w:t>1.采购计划。2.预算编报。3.公开招标。4.签订合同。</w:t>
            </w:r>
          </w:p>
        </w:tc>
      </w:tr>
      <w:tr w:rsidR="000C1714">
        <w:trPr>
          <w:trHeight w:val="1195"/>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运行要件</w:t>
            </w:r>
          </w:p>
        </w:tc>
        <w:tc>
          <w:tcPr>
            <w:tcW w:w="76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kern w:val="0"/>
                <w:sz w:val="28"/>
                <w:szCs w:val="28"/>
              </w:rPr>
              <w:t>参与竞标公司需要符合《中华人民共和国政府采购法》要求</w:t>
            </w:r>
          </w:p>
        </w:tc>
      </w:tr>
      <w:tr w:rsidR="000C1714">
        <w:trPr>
          <w:trHeight w:val="795"/>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6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830"/>
        </w:trPr>
        <w:tc>
          <w:tcPr>
            <w:tcW w:w="158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628" w:type="dxa"/>
            <w:vAlign w:val="center"/>
          </w:tcPr>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rPr>
          <w:rFonts w:ascii="仿宋_GB2312" w:eastAsia="仿宋_GB2312" w:cs="Times New Roman"/>
        </w:rPr>
      </w:pPr>
    </w:p>
    <w:p w:rsidR="000C1714" w:rsidRDefault="000C1714">
      <w:pPr>
        <w:rPr>
          <w:rFonts w:ascii="仿宋_GB2312" w:eastAsia="仿宋_GB2312" w:cs="Times New Roman"/>
        </w:rPr>
      </w:pPr>
    </w:p>
    <w:p w:rsidR="007F5815" w:rsidRDefault="007F5815">
      <w:pPr>
        <w:jc w:val="center"/>
        <w:rPr>
          <w:rFonts w:ascii="仿宋_GB2312" w:eastAsia="仿宋_GB2312" w:hAnsi="仿宋" w:cs="仿宋"/>
          <w:b/>
          <w:bCs/>
          <w:color w:val="000000"/>
          <w:kern w:val="0"/>
          <w:sz w:val="36"/>
          <w:szCs w:val="36"/>
          <w:u w:val="single"/>
        </w:rPr>
      </w:pPr>
    </w:p>
    <w:p w:rsidR="007F5815" w:rsidRDefault="007F5815">
      <w:pPr>
        <w:jc w:val="center"/>
        <w:rPr>
          <w:rFonts w:ascii="仿宋_GB2312" w:eastAsia="仿宋_GB2312" w:hAnsi="仿宋" w:cs="仿宋"/>
          <w:b/>
          <w:bCs/>
          <w:color w:val="000000"/>
          <w:kern w:val="0"/>
          <w:sz w:val="36"/>
          <w:szCs w:val="36"/>
          <w:u w:val="single"/>
        </w:rPr>
      </w:pPr>
    </w:p>
    <w:p w:rsidR="000C1714" w:rsidRDefault="00081C53">
      <w:pPr>
        <w:jc w:val="center"/>
        <w:rPr>
          <w:rFonts w:ascii="仿宋_GB2312" w:eastAsia="仿宋_GB2312" w:hAnsi="仿宋" w:cs="仿宋"/>
          <w:b/>
          <w:bCs/>
          <w:color w:val="000000"/>
          <w:kern w:val="0"/>
          <w:sz w:val="36"/>
          <w:szCs w:val="36"/>
        </w:rPr>
      </w:pPr>
      <w:r>
        <w:rPr>
          <w:rFonts w:ascii="仿宋_GB2312" w:eastAsia="仿宋_GB2312" w:hAnsi="仿宋" w:cs="仿宋" w:hint="eastAsia"/>
          <w:b/>
          <w:bCs/>
          <w:color w:val="000000"/>
          <w:kern w:val="0"/>
          <w:sz w:val="36"/>
          <w:szCs w:val="36"/>
          <w:u w:val="single"/>
        </w:rPr>
        <w:t>（非医疗设备采购）</w:t>
      </w:r>
      <w:r>
        <w:rPr>
          <w:rFonts w:ascii="仿宋_GB2312" w:eastAsia="仿宋_GB2312" w:hAnsi="仿宋" w:cs="仿宋" w:hint="eastAsia"/>
          <w:b/>
          <w:bCs/>
          <w:color w:val="000000"/>
          <w:kern w:val="0"/>
          <w:sz w:val="36"/>
          <w:szCs w:val="36"/>
        </w:rPr>
        <w:t>信息表</w:t>
      </w:r>
    </w:p>
    <w:p w:rsidR="000C1714" w:rsidRDefault="000C1714">
      <w:pPr>
        <w:jc w:val="center"/>
        <w:rPr>
          <w:rFonts w:ascii="仿宋_GB2312" w:eastAsia="仿宋_GB2312" w:cs="Times New Roman"/>
        </w:rPr>
      </w:pPr>
    </w:p>
    <w:tbl>
      <w:tblPr>
        <w:tblW w:w="8675"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99"/>
        <w:gridCol w:w="7276"/>
      </w:tblGrid>
      <w:tr w:rsidR="000C1714">
        <w:trPr>
          <w:trHeight w:val="693"/>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27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6.3</w:t>
            </w:r>
          </w:p>
        </w:tc>
      </w:tr>
      <w:tr w:rsidR="000C1714">
        <w:trPr>
          <w:trHeight w:val="693"/>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27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非医疗设备采购</w:t>
            </w:r>
          </w:p>
        </w:tc>
      </w:tr>
      <w:tr w:rsidR="000C1714">
        <w:trPr>
          <w:trHeight w:val="1020"/>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27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《中华人民共和国政府采购法》</w:t>
            </w:r>
          </w:p>
        </w:tc>
      </w:tr>
      <w:tr w:rsidR="000C1714">
        <w:trPr>
          <w:trHeight w:val="1292"/>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276"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华文仿宋" w:cs="华文仿宋" w:hint="eastAsia"/>
                <w:color w:val="000000"/>
                <w:kern w:val="0"/>
                <w:sz w:val="28"/>
                <w:szCs w:val="28"/>
              </w:rPr>
              <w:t>设备物资科或总务科、财务科</w:t>
            </w:r>
          </w:p>
        </w:tc>
      </w:tr>
      <w:tr w:rsidR="000C1714">
        <w:trPr>
          <w:trHeight w:val="942"/>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276"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华文仿宋" w:cs="华文仿宋" w:hint="eastAsia"/>
                <w:color w:val="000000"/>
                <w:kern w:val="0"/>
                <w:sz w:val="28"/>
                <w:szCs w:val="28"/>
              </w:rPr>
              <w:t>牵头部门：设备物资科或总务科    配合部门：财务科</w:t>
            </w:r>
          </w:p>
        </w:tc>
      </w:tr>
      <w:tr w:rsidR="000C1714">
        <w:trPr>
          <w:trHeight w:val="1581"/>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27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1.采购计划。2.预算编报。3.公开招标。4.签订合同。</w:t>
            </w:r>
          </w:p>
        </w:tc>
      </w:tr>
      <w:tr w:rsidR="000C1714">
        <w:trPr>
          <w:trHeight w:val="1153"/>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运行要件</w:t>
            </w:r>
          </w:p>
        </w:tc>
        <w:tc>
          <w:tcPr>
            <w:tcW w:w="7276" w:type="dxa"/>
            <w:vAlign w:val="center"/>
          </w:tcPr>
          <w:p w:rsidR="000C1714" w:rsidRDefault="00081C53">
            <w:pPr>
              <w:widowControl/>
              <w:jc w:val="left"/>
              <w:textAlignment w:val="center"/>
              <w:rPr>
                <w:rFonts w:ascii="仿宋_GB2312" w:eastAsia="仿宋_GB2312" w:hAnsi="华文仿宋" w:cs="华文仿宋"/>
                <w:color w:val="000000"/>
                <w:sz w:val="28"/>
                <w:szCs w:val="28"/>
              </w:rPr>
            </w:pPr>
            <w:r>
              <w:rPr>
                <w:rFonts w:ascii="仿宋_GB2312" w:eastAsia="仿宋_GB2312" w:hAnsi="华文仿宋" w:cs="华文仿宋" w:hint="eastAsia"/>
                <w:color w:val="000000"/>
                <w:kern w:val="0"/>
                <w:sz w:val="28"/>
                <w:szCs w:val="28"/>
              </w:rPr>
              <w:t>参与竞标公司需要符合《中华人民共和国政府采购法》要求。</w:t>
            </w:r>
          </w:p>
        </w:tc>
      </w:tr>
      <w:tr w:rsidR="000C1714">
        <w:trPr>
          <w:trHeight w:val="614"/>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276"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88"/>
        </w:trPr>
        <w:tc>
          <w:tcPr>
            <w:tcW w:w="139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276" w:type="dxa"/>
            <w:vAlign w:val="center"/>
          </w:tcPr>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7F5815" w:rsidRDefault="007F5815">
      <w:pPr>
        <w:jc w:val="center"/>
        <w:rPr>
          <w:rFonts w:ascii="仿宋_GB2312" w:eastAsia="仿宋_GB2312" w:hAnsi="仿宋" w:cs="仿宋"/>
          <w:b/>
          <w:bCs/>
          <w:color w:val="000000"/>
          <w:kern w:val="0"/>
          <w:sz w:val="36"/>
          <w:szCs w:val="36"/>
          <w:u w:val="single"/>
        </w:rPr>
      </w:pPr>
    </w:p>
    <w:p w:rsidR="007F5815" w:rsidRDefault="007F5815">
      <w:pPr>
        <w:jc w:val="center"/>
        <w:rPr>
          <w:rFonts w:ascii="仿宋_GB2312" w:eastAsia="仿宋_GB2312" w:hAnsi="仿宋" w:cs="仿宋"/>
          <w:b/>
          <w:bCs/>
          <w:color w:val="000000"/>
          <w:kern w:val="0"/>
          <w:sz w:val="36"/>
          <w:szCs w:val="36"/>
          <w:u w:val="single"/>
        </w:rPr>
      </w:pPr>
    </w:p>
    <w:p w:rsidR="007F5815" w:rsidRDefault="007F5815">
      <w:pPr>
        <w:jc w:val="center"/>
        <w:rPr>
          <w:rFonts w:ascii="仿宋_GB2312" w:eastAsia="仿宋_GB2312" w:hAnsi="仿宋" w:cs="仿宋"/>
          <w:b/>
          <w:bCs/>
          <w:color w:val="000000"/>
          <w:kern w:val="0"/>
          <w:sz w:val="36"/>
          <w:szCs w:val="36"/>
          <w:u w:val="single"/>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（医疗设备报废）</w:t>
      </w:r>
      <w:r>
        <w:rPr>
          <w:rFonts w:ascii="仿宋_GB2312" w:eastAsia="仿宋_GB2312" w:hAnsi="仿宋" w:cs="仿宋" w:hint="eastAsia"/>
          <w:b/>
          <w:bCs/>
          <w:color w:val="000000"/>
          <w:kern w:val="0"/>
          <w:sz w:val="36"/>
          <w:szCs w:val="36"/>
        </w:rPr>
        <w:t>信息表</w:t>
      </w:r>
    </w:p>
    <w:tbl>
      <w:tblPr>
        <w:tblW w:w="866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49"/>
        <w:gridCol w:w="7211"/>
      </w:tblGrid>
      <w:tr w:rsidR="000C1714">
        <w:trPr>
          <w:trHeight w:val="684"/>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21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6.4</w:t>
            </w:r>
          </w:p>
        </w:tc>
      </w:tr>
      <w:tr w:rsidR="000C1714">
        <w:trPr>
          <w:trHeight w:val="684"/>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21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医疗设备报废</w:t>
            </w:r>
          </w:p>
        </w:tc>
      </w:tr>
      <w:tr w:rsidR="000C1714">
        <w:trPr>
          <w:trHeight w:val="1818"/>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21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《市卫生计生委关于进一步明确直属单位医用设备处置有关问题的通知》</w:t>
            </w:r>
            <w:r>
              <w:rPr>
                <w:rFonts w:ascii="仿宋_GB2312" w:eastAsia="仿宋_GB2312" w:hAnsi="仿宋" w:cs="Times New Roman" w:hint="eastAsia"/>
                <w:color w:val="000000"/>
                <w:kern w:val="0"/>
                <w:sz w:val="28"/>
                <w:szCs w:val="28"/>
              </w:rPr>
              <w:br/>
            </w:r>
            <w:r>
              <w:rPr>
                <w:rFonts w:ascii="仿宋_GB2312" w:eastAsia="仿宋_GB2312" w:hAnsi="仿宋" w:cs="仿宋" w:hint="eastAsia"/>
                <w:color w:val="000000"/>
                <w:kern w:val="0"/>
                <w:sz w:val="28"/>
                <w:szCs w:val="28"/>
              </w:rPr>
              <w:t>《行政事业单位国有资产处置管理实施办法》</w:t>
            </w:r>
          </w:p>
        </w:tc>
      </w:tr>
      <w:tr w:rsidR="000C1714">
        <w:trPr>
          <w:trHeight w:val="916"/>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21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设备物资科、财务科</w:t>
            </w:r>
          </w:p>
        </w:tc>
      </w:tr>
      <w:tr w:rsidR="000C1714">
        <w:trPr>
          <w:trHeight w:val="427"/>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21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lang w:val="zh-CN"/>
              </w:rPr>
              <w:t>牵头部门：</w:t>
            </w:r>
            <w:r>
              <w:rPr>
                <w:rFonts w:ascii="仿宋_GB2312" w:eastAsia="仿宋_GB2312" w:hAnsi="仿宋" w:cs="仿宋" w:hint="eastAsia"/>
                <w:color w:val="000000"/>
                <w:kern w:val="0"/>
                <w:sz w:val="28"/>
                <w:szCs w:val="28"/>
              </w:rPr>
              <w:t>设备物资科</w:t>
            </w:r>
            <w:r>
              <w:rPr>
                <w:rFonts w:ascii="仿宋_GB2312" w:eastAsia="仿宋_GB2312" w:hAnsi="仿宋" w:cs="仿宋" w:hint="eastAsia"/>
                <w:color w:val="000000"/>
                <w:kern w:val="0"/>
                <w:sz w:val="28"/>
                <w:szCs w:val="28"/>
                <w:lang w:val="zh-CN"/>
              </w:rPr>
              <w:t xml:space="preserve">   配合部门：财务科、审计科</w:t>
            </w:r>
          </w:p>
        </w:tc>
      </w:tr>
      <w:tr w:rsidR="000C1714">
        <w:trPr>
          <w:trHeight w:val="1560"/>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运行流程</w:t>
            </w:r>
          </w:p>
        </w:tc>
        <w:tc>
          <w:tcPr>
            <w:tcW w:w="721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1.填写报废明细。2.资产评估。3.院委会审批。4.上级单位审批。5.区财政局审批。6.变卖残值。7.款项上交财务科。8.销账处理。</w:t>
            </w:r>
          </w:p>
        </w:tc>
      </w:tr>
      <w:tr w:rsidR="000C1714">
        <w:trPr>
          <w:trHeight w:val="1494"/>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211" w:type="dxa"/>
            <w:vAlign w:val="center"/>
          </w:tcPr>
          <w:p w:rsidR="000C1714" w:rsidRDefault="00081C53">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1. 参与处理残值的公司应为市财政局指定回收公司。</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Times New Roman" w:hint="eastAsia"/>
                <w:color w:val="000000"/>
                <w:kern w:val="0"/>
                <w:sz w:val="28"/>
                <w:szCs w:val="28"/>
              </w:rPr>
              <w:t>2. 处理残值时信息设备科、财务科、审计科等部门应到场，保障国有资产不流失。</w:t>
            </w:r>
          </w:p>
        </w:tc>
      </w:tr>
      <w:tr w:rsidR="000C1714">
        <w:trPr>
          <w:trHeight w:val="855"/>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21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61"/>
        </w:trPr>
        <w:tc>
          <w:tcPr>
            <w:tcW w:w="144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211" w:type="dxa"/>
            <w:vAlign w:val="center"/>
          </w:tcPr>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7F5815" w:rsidRDefault="007F5815">
      <w:pPr>
        <w:jc w:val="center"/>
        <w:rPr>
          <w:rFonts w:ascii="仿宋_GB2312" w:eastAsia="仿宋_GB2312" w:hAnsi="仿宋" w:cs="仿宋"/>
          <w:b/>
          <w:bCs/>
          <w:color w:val="000000"/>
          <w:kern w:val="0"/>
          <w:sz w:val="36"/>
          <w:szCs w:val="36"/>
          <w:u w:val="single"/>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（非医疗设备报废）</w:t>
      </w:r>
      <w:r>
        <w:rPr>
          <w:rFonts w:ascii="仿宋_GB2312" w:eastAsia="仿宋_GB2312" w:hAnsi="仿宋" w:cs="仿宋" w:hint="eastAsia"/>
          <w:b/>
          <w:bCs/>
          <w:color w:val="000000"/>
          <w:kern w:val="0"/>
          <w:sz w:val="36"/>
          <w:szCs w:val="36"/>
        </w:rPr>
        <w:t>信息表</w:t>
      </w:r>
    </w:p>
    <w:tbl>
      <w:tblPr>
        <w:tblW w:w="8817"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5"/>
        <w:gridCol w:w="7402"/>
      </w:tblGrid>
      <w:tr w:rsidR="000C1714">
        <w:trPr>
          <w:trHeight w:val="683"/>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40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6.5</w:t>
            </w:r>
          </w:p>
        </w:tc>
      </w:tr>
      <w:tr w:rsidR="000C1714">
        <w:trPr>
          <w:trHeight w:val="683"/>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40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非医疗设备报废</w:t>
            </w:r>
          </w:p>
        </w:tc>
      </w:tr>
      <w:tr w:rsidR="000C1714">
        <w:trPr>
          <w:trHeight w:val="758"/>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402"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《行政事业单位国有资产处置管理实施办法》</w:t>
            </w:r>
          </w:p>
        </w:tc>
      </w:tr>
      <w:tr w:rsidR="000C1714">
        <w:trPr>
          <w:trHeight w:val="1273"/>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402"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设备物资科或总务科、财务科</w:t>
            </w:r>
          </w:p>
        </w:tc>
      </w:tr>
      <w:tr w:rsidR="000C1714">
        <w:trPr>
          <w:trHeight w:val="929"/>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402"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华文仿宋" w:cs="华文仿宋" w:hint="eastAsia"/>
                <w:color w:val="000000"/>
                <w:kern w:val="0"/>
                <w:sz w:val="28"/>
                <w:szCs w:val="28"/>
              </w:rPr>
              <w:t>牵头部门：信息设备科或总务科 配合部门：财务科、审计科</w:t>
            </w:r>
          </w:p>
        </w:tc>
      </w:tr>
      <w:tr w:rsidR="000C1714">
        <w:trPr>
          <w:trHeight w:val="1558"/>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运行流程</w:t>
            </w:r>
          </w:p>
        </w:tc>
        <w:tc>
          <w:tcPr>
            <w:tcW w:w="7402"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 xml:space="preserve">　</w:t>
            </w:r>
            <w:r>
              <w:rPr>
                <w:rFonts w:ascii="仿宋_GB2312" w:eastAsia="仿宋_GB2312" w:hAnsi="华文仿宋" w:cs="华文仿宋" w:hint="eastAsia"/>
                <w:color w:val="000000"/>
                <w:kern w:val="0"/>
                <w:sz w:val="28"/>
                <w:szCs w:val="28"/>
              </w:rPr>
              <w:t xml:space="preserve">1.填写报废明细。2.资产评估。3.院班子会审批。4.上级单位审批。5.区财政局审批。6.变卖残值。7.款项上交财务科。8.销账处理。　</w:t>
            </w:r>
          </w:p>
        </w:tc>
      </w:tr>
      <w:tr w:rsidR="000C1714">
        <w:trPr>
          <w:trHeight w:val="2246"/>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402"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华文仿宋" w:cs="华文仿宋" w:hint="eastAsia"/>
                <w:color w:val="000000"/>
                <w:kern w:val="0"/>
                <w:sz w:val="28"/>
                <w:szCs w:val="28"/>
              </w:rPr>
              <w:t>1. 参与处理残值的公司应为区财政局指定回收公司。</w:t>
            </w:r>
            <w:r>
              <w:rPr>
                <w:rFonts w:ascii="仿宋_GB2312" w:eastAsia="仿宋_GB2312" w:hAnsi="华文仿宋" w:cs="华文仿宋" w:hint="eastAsia"/>
                <w:color w:val="000000"/>
                <w:kern w:val="0"/>
                <w:sz w:val="28"/>
                <w:szCs w:val="28"/>
              </w:rPr>
              <w:br/>
              <w:t>2. 处理残值时物资设备科、财务科、审计科等部门应到场，保障国有资产不流失。</w:t>
            </w:r>
          </w:p>
        </w:tc>
      </w:tr>
      <w:tr w:rsidR="000C1714">
        <w:trPr>
          <w:trHeight w:val="854"/>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402"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59"/>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402" w:type="dxa"/>
            <w:vAlign w:val="center"/>
          </w:tcPr>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仿宋"/>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p w:rsidR="000C1714" w:rsidRDefault="000C1714">
      <w:pPr>
        <w:jc w:val="left"/>
        <w:rPr>
          <w:rFonts w:ascii="仿宋_GB2312" w:eastAsia="仿宋_GB2312" w:cs="Times New Roman"/>
        </w:rPr>
      </w:pPr>
    </w:p>
    <w:p w:rsidR="00896A71" w:rsidRDefault="00896A71">
      <w:pPr>
        <w:jc w:val="center"/>
        <w:rPr>
          <w:rFonts w:ascii="仿宋_GB2312" w:eastAsia="仿宋_GB2312" w:hAnsi="仿宋" w:cs="仿宋"/>
          <w:b/>
          <w:bCs/>
          <w:color w:val="000000"/>
          <w:kern w:val="0"/>
          <w:sz w:val="36"/>
          <w:szCs w:val="36"/>
          <w:u w:val="single"/>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（医疗投诉处理）</w:t>
      </w:r>
      <w:r>
        <w:rPr>
          <w:rFonts w:ascii="仿宋_GB2312" w:eastAsia="仿宋_GB2312" w:hAnsi="仿宋" w:cs="仿宋" w:hint="eastAsia"/>
          <w:b/>
          <w:bCs/>
          <w:color w:val="000000"/>
          <w:kern w:val="0"/>
          <w:sz w:val="36"/>
          <w:szCs w:val="36"/>
        </w:rPr>
        <w:t>信息表</w:t>
      </w:r>
    </w:p>
    <w:tbl>
      <w:tblPr>
        <w:tblW w:w="846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5"/>
        <w:gridCol w:w="7045"/>
      </w:tblGrid>
      <w:tr w:rsidR="000C1714">
        <w:trPr>
          <w:trHeight w:val="684"/>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04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7.1</w:t>
            </w:r>
          </w:p>
        </w:tc>
      </w:tr>
      <w:tr w:rsidR="000C1714">
        <w:trPr>
          <w:trHeight w:val="684"/>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04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医疗投诉处理</w:t>
            </w:r>
          </w:p>
        </w:tc>
      </w:tr>
      <w:tr w:rsidR="000C1714">
        <w:trPr>
          <w:trHeight w:val="1341"/>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0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《医疗纠纷处置条例》第七条，《天津市医疗纠纷处置条例》第十五条，《医院投诉管理办法》第十六条</w:t>
            </w:r>
          </w:p>
        </w:tc>
      </w:tr>
      <w:tr w:rsidR="000C1714">
        <w:trPr>
          <w:trHeight w:val="1276"/>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0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医务科（行风管理办公室）、门诊办公室</w:t>
            </w:r>
          </w:p>
        </w:tc>
      </w:tr>
      <w:tr w:rsidR="000C1714">
        <w:trPr>
          <w:trHeight w:val="930"/>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职责边界</w:t>
            </w:r>
          </w:p>
        </w:tc>
        <w:tc>
          <w:tcPr>
            <w:tcW w:w="70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医务科</w:t>
            </w:r>
            <w:r>
              <w:rPr>
                <w:rFonts w:ascii="仿宋_GB2312" w:eastAsia="仿宋_GB2312" w:hAnsi="仿宋" w:cs="仿宋" w:hint="eastAsia"/>
                <w:color w:val="000000"/>
                <w:kern w:val="0"/>
                <w:sz w:val="28"/>
                <w:szCs w:val="28"/>
              </w:rPr>
              <w:t>（行风管理办公室）</w:t>
            </w:r>
            <w:r>
              <w:rPr>
                <w:rFonts w:ascii="仿宋_GB2312" w:eastAsia="仿宋_GB2312" w:hAnsi="仿宋" w:cs="仿宋" w:hint="eastAsia"/>
                <w:color w:val="000000"/>
                <w:sz w:val="28"/>
                <w:szCs w:val="28"/>
              </w:rPr>
              <w:t>、门诊办公室</w:t>
            </w:r>
          </w:p>
        </w:tc>
      </w:tr>
      <w:tr w:rsidR="000C1714">
        <w:trPr>
          <w:trHeight w:val="1061"/>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0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受理-调查-处理-答复</w:t>
            </w:r>
          </w:p>
        </w:tc>
      </w:tr>
      <w:tr w:rsidR="000C1714">
        <w:trPr>
          <w:trHeight w:val="806"/>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0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由患方当事人或起委托代理人提起</w:t>
            </w:r>
          </w:p>
        </w:tc>
      </w:tr>
      <w:tr w:rsidR="000C1714">
        <w:trPr>
          <w:trHeight w:val="855"/>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045"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63"/>
        </w:trPr>
        <w:tc>
          <w:tcPr>
            <w:tcW w:w="1415"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7045"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dgzyyyrsk@126.com</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p w:rsidR="000C1714" w:rsidRDefault="000C1714">
            <w:pPr>
              <w:widowControl/>
              <w:jc w:val="left"/>
              <w:textAlignment w:val="center"/>
              <w:rPr>
                <w:rFonts w:ascii="仿宋_GB2312" w:eastAsia="仿宋_GB2312" w:hAnsi="仿宋" w:cs="Times New Roman"/>
                <w:color w:val="000000"/>
                <w:sz w:val="28"/>
                <w:szCs w:val="28"/>
              </w:rPr>
            </w:pPr>
          </w:p>
        </w:tc>
      </w:tr>
    </w:tbl>
    <w:p w:rsidR="000C1714" w:rsidRDefault="000C1714">
      <w:pPr>
        <w:jc w:val="left"/>
        <w:rPr>
          <w:rFonts w:ascii="仿宋_GB2312" w:eastAsia="仿宋_GB2312" w:cs="Times New Roman"/>
        </w:rPr>
      </w:pPr>
    </w:p>
    <w:p w:rsidR="000C1714" w:rsidRDefault="000C1714">
      <w:pPr>
        <w:rPr>
          <w:rFonts w:ascii="仿宋_GB2312" w:eastAsia="仿宋_GB2312" w:cs="Times New Roman"/>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（行风投诉处理）</w:t>
      </w:r>
      <w:r>
        <w:rPr>
          <w:rFonts w:ascii="仿宋_GB2312" w:eastAsia="仿宋_GB2312" w:hAnsi="仿宋" w:cs="仿宋" w:hint="eastAsia"/>
          <w:b/>
          <w:bCs/>
          <w:color w:val="000000"/>
          <w:kern w:val="0"/>
          <w:sz w:val="36"/>
          <w:szCs w:val="36"/>
        </w:rPr>
        <w:t>信息表</w:t>
      </w:r>
    </w:p>
    <w:tbl>
      <w:tblPr>
        <w:tblW w:w="832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92"/>
        <w:gridCol w:w="6928"/>
      </w:tblGrid>
      <w:tr w:rsidR="000C1714">
        <w:trPr>
          <w:trHeight w:val="683"/>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692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7.2</w:t>
            </w:r>
          </w:p>
        </w:tc>
      </w:tr>
      <w:tr w:rsidR="000C1714">
        <w:trPr>
          <w:trHeight w:val="683"/>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6928"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行风投诉处理</w:t>
            </w:r>
          </w:p>
        </w:tc>
      </w:tr>
      <w:tr w:rsidR="000C1714">
        <w:trPr>
          <w:trHeight w:val="1283"/>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《执业医师法》第二十二条，《医疗机构管理条例》第二十九条</w:t>
            </w:r>
          </w:p>
        </w:tc>
      </w:tr>
      <w:tr w:rsidR="000C1714">
        <w:trPr>
          <w:trHeight w:val="1272"/>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9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w:t>
            </w:r>
          </w:p>
        </w:tc>
      </w:tr>
      <w:tr w:rsidR="000C1714">
        <w:trPr>
          <w:trHeight w:val="928"/>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928"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医务科（行风管理办公室）</w:t>
            </w:r>
          </w:p>
        </w:tc>
      </w:tr>
      <w:tr w:rsidR="000C1714">
        <w:trPr>
          <w:trHeight w:val="1079"/>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受理-调查-处理-答复</w:t>
            </w:r>
          </w:p>
        </w:tc>
      </w:tr>
      <w:tr w:rsidR="000C1714">
        <w:trPr>
          <w:trHeight w:val="320"/>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运行要件</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853"/>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928"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57"/>
        </w:trPr>
        <w:tc>
          <w:tcPr>
            <w:tcW w:w="1392"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监督方式</w:t>
            </w:r>
          </w:p>
        </w:tc>
        <w:tc>
          <w:tcPr>
            <w:tcW w:w="6928" w:type="dxa"/>
            <w:vAlign w:val="center"/>
          </w:tcPr>
          <w:p w:rsidR="00172D4F" w:rsidRDefault="00081C53"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w:t>
            </w:r>
            <w:r w:rsidR="00172D4F">
              <w:rPr>
                <w:rFonts w:ascii="仿宋_GB2312" w:eastAsia="仿宋_GB2312" w:hAnsi="Times New Roman" w:cs="仿宋" w:hint="eastAsia"/>
                <w:color w:val="000000"/>
                <w:kern w:val="0"/>
                <w:sz w:val="28"/>
                <w:szCs w:val="28"/>
              </w:rPr>
              <w:t>022-63286873</w:t>
            </w:r>
          </w:p>
          <w:p w:rsidR="000C1714" w:rsidRDefault="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p w:rsidR="000C1714" w:rsidRDefault="000C1714">
            <w:pPr>
              <w:widowControl/>
              <w:jc w:val="left"/>
              <w:textAlignment w:val="center"/>
              <w:rPr>
                <w:rFonts w:ascii="仿宋_GB2312" w:eastAsia="仿宋_GB2312" w:hAnsi="仿宋" w:cs="Times New Roman"/>
                <w:color w:val="000000"/>
                <w:sz w:val="28"/>
                <w:szCs w:val="28"/>
              </w:rPr>
            </w:pPr>
          </w:p>
        </w:tc>
      </w:tr>
    </w:tbl>
    <w:p w:rsidR="000C1714" w:rsidRDefault="000C1714">
      <w:pPr>
        <w:jc w:val="left"/>
        <w:rPr>
          <w:rFonts w:ascii="仿宋_GB2312" w:eastAsia="仿宋_GB2312" w:cs="Times New Roman"/>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（控烟巡查劝阻和宣教）</w:t>
      </w:r>
      <w:r>
        <w:rPr>
          <w:rFonts w:ascii="仿宋_GB2312" w:eastAsia="仿宋_GB2312" w:hAnsi="仿宋" w:cs="仿宋" w:hint="eastAsia"/>
          <w:b/>
          <w:bCs/>
          <w:color w:val="000000"/>
          <w:kern w:val="0"/>
          <w:sz w:val="36"/>
          <w:szCs w:val="36"/>
        </w:rPr>
        <w:t>信息表</w:t>
      </w:r>
    </w:p>
    <w:tbl>
      <w:tblPr>
        <w:tblW w:w="840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716"/>
        <w:gridCol w:w="6684"/>
      </w:tblGrid>
      <w:tr w:rsidR="000C1714">
        <w:trPr>
          <w:trHeight w:val="684"/>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668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8.1</w:t>
            </w:r>
          </w:p>
        </w:tc>
      </w:tr>
      <w:tr w:rsidR="000C1714">
        <w:trPr>
          <w:trHeight w:val="684"/>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668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控烟巡查劝阻和宣教</w:t>
            </w:r>
          </w:p>
        </w:tc>
      </w:tr>
      <w:tr w:rsidR="000C1714">
        <w:trPr>
          <w:trHeight w:val="957"/>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6684"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 xml:space="preserve">《天津市控制吸烟条例》第 六、十、十四、十八条 </w:t>
            </w:r>
          </w:p>
        </w:tc>
      </w:tr>
      <w:tr w:rsidR="000C1714">
        <w:trPr>
          <w:trHeight w:val="1276"/>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6684"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总务科</w:t>
            </w:r>
          </w:p>
        </w:tc>
      </w:tr>
      <w:tr w:rsidR="000C1714">
        <w:trPr>
          <w:trHeight w:val="930"/>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6684"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总务科</w:t>
            </w:r>
          </w:p>
        </w:tc>
      </w:tr>
      <w:tr w:rsidR="000C1714">
        <w:trPr>
          <w:trHeight w:val="2116"/>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668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医院室内外区域，其他医疗机构室内区域禁止吸烟。医疗卫生机构内设置的商店不得销售烟草制品。医院应当开展控制吸烟的宣传教育活动，设立戒烟服务门诊。</w:t>
            </w:r>
          </w:p>
        </w:tc>
      </w:tr>
      <w:tr w:rsidR="000C1714">
        <w:trPr>
          <w:trHeight w:val="938"/>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668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855"/>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6684"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1963"/>
        </w:trPr>
        <w:tc>
          <w:tcPr>
            <w:tcW w:w="1716"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监督方式</w:t>
            </w:r>
          </w:p>
        </w:tc>
        <w:tc>
          <w:tcPr>
            <w:tcW w:w="6684" w:type="dxa"/>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地址：天津市滨海新区大港世纪大道24号</w:t>
            </w:r>
          </w:p>
        </w:tc>
      </w:tr>
    </w:tbl>
    <w:p w:rsidR="000C1714" w:rsidRDefault="000C1714">
      <w:pPr>
        <w:jc w:val="left"/>
        <w:rPr>
          <w:rFonts w:ascii="仿宋_GB2312" w:eastAsia="仿宋_GB2312" w:cs="Times New Roman"/>
        </w:rPr>
      </w:pPr>
    </w:p>
    <w:p w:rsidR="000C1714" w:rsidRDefault="00081C53">
      <w:pPr>
        <w:jc w:val="center"/>
        <w:rPr>
          <w:rFonts w:ascii="仿宋_GB2312" w:eastAsia="仿宋_GB2312" w:cs="Times New Roman"/>
        </w:rPr>
      </w:pPr>
      <w:r>
        <w:rPr>
          <w:rFonts w:ascii="仿宋_GB2312" w:eastAsia="仿宋_GB2312" w:hAnsi="仿宋" w:cs="仿宋" w:hint="eastAsia"/>
          <w:b/>
          <w:bCs/>
          <w:color w:val="000000"/>
          <w:kern w:val="0"/>
          <w:sz w:val="36"/>
          <w:szCs w:val="36"/>
          <w:u w:val="single"/>
        </w:rPr>
        <w:t>（医院感染管理）</w:t>
      </w:r>
      <w:r>
        <w:rPr>
          <w:rFonts w:ascii="仿宋_GB2312" w:eastAsia="仿宋_GB2312" w:hAnsi="仿宋" w:cs="仿宋" w:hint="eastAsia"/>
          <w:b/>
          <w:bCs/>
          <w:color w:val="000000"/>
          <w:kern w:val="0"/>
          <w:sz w:val="36"/>
          <w:szCs w:val="36"/>
        </w:rPr>
        <w:t>信息表</w:t>
      </w:r>
    </w:p>
    <w:tbl>
      <w:tblPr>
        <w:tblW w:w="860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39"/>
        <w:gridCol w:w="7161"/>
      </w:tblGrid>
      <w:tr w:rsidR="000C1714">
        <w:trPr>
          <w:trHeight w:val="683"/>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序号</w:t>
            </w:r>
          </w:p>
        </w:tc>
        <w:tc>
          <w:tcPr>
            <w:tcW w:w="716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9.1</w:t>
            </w:r>
          </w:p>
        </w:tc>
      </w:tr>
      <w:tr w:rsidR="000C1714">
        <w:trPr>
          <w:trHeight w:val="683"/>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名称</w:t>
            </w:r>
          </w:p>
        </w:tc>
        <w:tc>
          <w:tcPr>
            <w:tcW w:w="7161"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医院感染管理</w:t>
            </w:r>
          </w:p>
        </w:tc>
      </w:tr>
      <w:tr w:rsidR="000C1714">
        <w:trPr>
          <w:trHeight w:val="936"/>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法定依据</w:t>
            </w:r>
          </w:p>
        </w:tc>
        <w:tc>
          <w:tcPr>
            <w:tcW w:w="7161" w:type="dxa"/>
            <w:vAlign w:val="center"/>
          </w:tcPr>
          <w:p w:rsidR="000C1714" w:rsidRDefault="00081C53">
            <w:pPr>
              <w:widowControl/>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《医院感染管理办法 》、《传染病防治法》、</w:t>
            </w:r>
          </w:p>
          <w:p w:rsidR="000C1714" w:rsidRDefault="00081C53">
            <w:pPr>
              <w:widowControl/>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《医院感染监测规范》、《医院隔离技术规范》、</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《医疗机构消毒技术规范》</w:t>
            </w:r>
          </w:p>
        </w:tc>
      </w:tr>
      <w:tr w:rsidR="000C1714">
        <w:trPr>
          <w:trHeight w:val="1272"/>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实施机构</w:t>
            </w:r>
          </w:p>
        </w:tc>
        <w:tc>
          <w:tcPr>
            <w:tcW w:w="7161" w:type="dxa"/>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微软雅黑" w:hint="eastAsia"/>
                <w:color w:val="000000"/>
                <w:kern w:val="0"/>
                <w:sz w:val="28"/>
                <w:szCs w:val="28"/>
                <w:lang w:val="zh-CN"/>
              </w:rPr>
              <w:t>天津市滨海新区大港中医医院</w:t>
            </w:r>
            <w:r>
              <w:rPr>
                <w:rFonts w:ascii="仿宋_GB2312" w:eastAsia="仿宋_GB2312" w:hAnsi="Times New Roman" w:cs="Times New Roman" w:hint="eastAsia"/>
                <w:color w:val="000000"/>
                <w:kern w:val="0"/>
                <w:sz w:val="28"/>
                <w:szCs w:val="28"/>
              </w:rPr>
              <w:t xml:space="preserve">  </w:t>
            </w:r>
            <w:r>
              <w:rPr>
                <w:rFonts w:ascii="仿宋_GB2312" w:eastAsia="仿宋_GB2312" w:hAnsi="Times New Roman" w:cs="微软雅黑" w:hint="eastAsia"/>
                <w:color w:val="000000"/>
                <w:kern w:val="0"/>
                <w:sz w:val="28"/>
                <w:szCs w:val="28"/>
              </w:rPr>
              <w:t>感染管理科</w:t>
            </w:r>
          </w:p>
        </w:tc>
      </w:tr>
      <w:tr w:rsidR="000C1714">
        <w:trPr>
          <w:trHeight w:val="928"/>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职责边界</w:t>
            </w:r>
          </w:p>
        </w:tc>
        <w:tc>
          <w:tcPr>
            <w:tcW w:w="7161" w:type="dxa"/>
            <w:vAlign w:val="center"/>
          </w:tcPr>
          <w:p w:rsidR="000C1714" w:rsidRDefault="00081C53">
            <w:pPr>
              <w:widowControl/>
              <w:jc w:val="left"/>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监测医院感染事件，预防院感事件发生，减少医务人员感染暴露，及时发现非常见传染病，预警突发公共卫生事件，</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sz w:val="28"/>
                <w:szCs w:val="28"/>
              </w:rPr>
              <w:t>科学管理抗生素的合理使用。</w:t>
            </w:r>
          </w:p>
        </w:tc>
      </w:tr>
      <w:tr w:rsidR="000C1714">
        <w:trPr>
          <w:trHeight w:val="1331"/>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运行流程</w:t>
            </w:r>
          </w:p>
        </w:tc>
        <w:tc>
          <w:tcPr>
            <w:tcW w:w="71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1.临床科室上报；2.感染管理科室审核；3.确诊医院感染病例上报感染质控；4.消毒隔离</w:t>
            </w:r>
          </w:p>
        </w:tc>
      </w:tr>
      <w:tr w:rsidR="000C1714">
        <w:trPr>
          <w:trHeight w:val="740"/>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运行要件</w:t>
            </w:r>
          </w:p>
        </w:tc>
        <w:tc>
          <w:tcPr>
            <w:tcW w:w="71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无</w:t>
            </w:r>
          </w:p>
        </w:tc>
      </w:tr>
      <w:tr w:rsidR="000C1714">
        <w:trPr>
          <w:trHeight w:val="853"/>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责任事项</w:t>
            </w:r>
          </w:p>
        </w:tc>
        <w:tc>
          <w:tcPr>
            <w:tcW w:w="7161" w:type="dxa"/>
            <w:vAlign w:val="center"/>
          </w:tcPr>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t>感染病例的上报和监测</w:t>
            </w:r>
          </w:p>
        </w:tc>
      </w:tr>
      <w:tr w:rsidR="000C1714">
        <w:trPr>
          <w:trHeight w:val="1957"/>
        </w:trPr>
        <w:tc>
          <w:tcPr>
            <w:tcW w:w="1439" w:type="dxa"/>
            <w:vAlign w:val="center"/>
          </w:tcPr>
          <w:p w:rsidR="000C1714" w:rsidRDefault="00081C53">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 w:hint="eastAsia"/>
                <w:color w:val="000000"/>
                <w:kern w:val="0"/>
                <w:sz w:val="28"/>
                <w:szCs w:val="28"/>
              </w:rPr>
              <w:lastRenderedPageBreak/>
              <w:t>监督方式</w:t>
            </w:r>
          </w:p>
        </w:tc>
        <w:tc>
          <w:tcPr>
            <w:tcW w:w="7161" w:type="dxa"/>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textAlignment w:val="center"/>
              <w:rPr>
                <w:rFonts w:ascii="仿宋_GB2312" w:eastAsia="仿宋_GB2312" w:hAnsi="仿宋" w:cs="Times New Roman"/>
                <w:color w:val="000000"/>
                <w:sz w:val="28"/>
                <w:szCs w:val="28"/>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tbl>
      <w:tblPr>
        <w:tblW w:w="9340" w:type="dxa"/>
        <w:tblInd w:w="-106" w:type="dxa"/>
        <w:tblLook w:val="04A0"/>
      </w:tblPr>
      <w:tblGrid>
        <w:gridCol w:w="1560"/>
        <w:gridCol w:w="7780"/>
      </w:tblGrid>
      <w:tr w:rsidR="000C1714">
        <w:trPr>
          <w:trHeight w:val="585"/>
        </w:trPr>
        <w:tc>
          <w:tcPr>
            <w:tcW w:w="1560" w:type="dxa"/>
            <w:tcBorders>
              <w:top w:val="nil"/>
              <w:left w:val="nil"/>
              <w:bottom w:val="nil"/>
              <w:right w:val="nil"/>
            </w:tcBorders>
            <w:noWrap/>
            <w:vAlign w:val="center"/>
          </w:tcPr>
          <w:p w:rsidR="000C1714" w:rsidRDefault="000C1714">
            <w:pPr>
              <w:widowControl/>
              <w:rPr>
                <w:rFonts w:ascii="仿宋_GB2312" w:eastAsia="仿宋_GB2312" w:hAnsi="Times New Roman" w:cs="Times New Roman"/>
                <w:color w:val="000000"/>
                <w:kern w:val="0"/>
                <w:sz w:val="28"/>
                <w:szCs w:val="28"/>
                <w:lang w:val="zh-CN"/>
              </w:rPr>
            </w:pPr>
          </w:p>
        </w:tc>
        <w:tc>
          <w:tcPr>
            <w:tcW w:w="7780" w:type="dxa"/>
            <w:tcBorders>
              <w:top w:val="nil"/>
              <w:left w:val="nil"/>
              <w:bottom w:val="nil"/>
              <w:right w:val="nil"/>
            </w:tcBorders>
            <w:noWrap/>
            <w:vAlign w:val="center"/>
          </w:tcPr>
          <w:p w:rsidR="000C1714" w:rsidRDefault="00081C53">
            <w:pPr>
              <w:widowControl/>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 xml:space="preserve"> </w:t>
            </w:r>
          </w:p>
        </w:tc>
      </w:tr>
      <w:tr w:rsidR="000C1714">
        <w:trPr>
          <w:trHeight w:val="585"/>
        </w:trPr>
        <w:tc>
          <w:tcPr>
            <w:tcW w:w="9340" w:type="dxa"/>
            <w:gridSpan w:val="2"/>
            <w:tcBorders>
              <w:top w:val="nil"/>
              <w:left w:val="nil"/>
              <w:bottom w:val="single" w:sz="8" w:space="0" w:color="auto"/>
              <w:right w:val="nil"/>
            </w:tcBorders>
            <w:noWrap/>
            <w:vAlign w:val="center"/>
          </w:tcPr>
          <w:p w:rsidR="000C1714" w:rsidRDefault="00081C53">
            <w:pPr>
              <w:widowControl/>
              <w:jc w:val="center"/>
              <w:rPr>
                <w:rFonts w:ascii="仿宋_GB2312" w:eastAsia="仿宋_GB2312" w:hAnsi="Times New Roman" w:cs="Times New Roman"/>
                <w:b/>
                <w:color w:val="000000"/>
                <w:kern w:val="0"/>
                <w:sz w:val="36"/>
                <w:szCs w:val="36"/>
                <w:lang w:val="zh-CN"/>
              </w:rPr>
            </w:pPr>
            <w:r>
              <w:rPr>
                <w:rFonts w:ascii="仿宋_GB2312" w:eastAsia="仿宋_GB2312" w:hAnsi="Times New Roman" w:cs="仿宋" w:hint="eastAsia"/>
                <w:b/>
                <w:color w:val="000000"/>
                <w:kern w:val="0"/>
                <w:sz w:val="36"/>
                <w:szCs w:val="36"/>
                <w:u w:val="single"/>
                <w:lang w:val="zh-CN"/>
              </w:rPr>
              <w:t>(医保患者结算)</w:t>
            </w:r>
            <w:r>
              <w:rPr>
                <w:rFonts w:ascii="仿宋_GB2312" w:eastAsia="仿宋_GB2312" w:hAnsi="Times New Roman" w:cs="仿宋" w:hint="eastAsia"/>
                <w:b/>
                <w:color w:val="000000"/>
                <w:kern w:val="0"/>
                <w:sz w:val="36"/>
                <w:szCs w:val="36"/>
                <w:lang w:val="zh-CN"/>
              </w:rPr>
              <w:t>信息表</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序号</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10.1</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名称</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医保患者结算</w:t>
            </w:r>
          </w:p>
        </w:tc>
      </w:tr>
      <w:tr w:rsidR="000C1714">
        <w:trPr>
          <w:trHeight w:val="23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法定依据</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关于第二批取得医保定点资格的医疗机构名单的通知</w:t>
            </w:r>
            <w:r>
              <w:rPr>
                <w:rFonts w:ascii="仿宋_GB2312" w:eastAsia="仿宋_GB2312" w:hAnsi="Times New Roman" w:cs="仿宋" w:hint="eastAsia"/>
                <w:color w:val="000000"/>
                <w:kern w:val="0"/>
                <w:sz w:val="28"/>
                <w:szCs w:val="28"/>
              </w:rPr>
              <w:t xml:space="preserve"> </w:t>
            </w:r>
            <w:r>
              <w:rPr>
                <w:rFonts w:ascii="仿宋_GB2312" w:eastAsia="仿宋_GB2312" w:hAnsi="Times New Roman" w:cs="仿宋" w:hint="eastAsia"/>
                <w:color w:val="000000"/>
                <w:kern w:val="0"/>
                <w:sz w:val="28"/>
                <w:szCs w:val="28"/>
                <w:lang w:val="zh-CN"/>
              </w:rPr>
              <w:t>津劳局【</w:t>
            </w:r>
            <w:r>
              <w:rPr>
                <w:rFonts w:ascii="仿宋_GB2312" w:eastAsia="仿宋_GB2312" w:hAnsi="Times New Roman" w:cs="仿宋" w:hint="eastAsia"/>
                <w:color w:val="000000"/>
                <w:kern w:val="0"/>
                <w:sz w:val="28"/>
                <w:szCs w:val="28"/>
              </w:rPr>
              <w:t>2001</w:t>
            </w:r>
            <w:r>
              <w:rPr>
                <w:rFonts w:ascii="仿宋_GB2312" w:eastAsia="仿宋_GB2312" w:hAnsi="Times New Roman" w:cs="仿宋" w:hint="eastAsia"/>
                <w:color w:val="000000"/>
                <w:kern w:val="0"/>
                <w:sz w:val="28"/>
                <w:szCs w:val="28"/>
                <w:lang w:val="zh-CN"/>
              </w:rPr>
              <w:t>】</w:t>
            </w:r>
            <w:r>
              <w:rPr>
                <w:rFonts w:ascii="仿宋_GB2312" w:eastAsia="仿宋_GB2312" w:hAnsi="Times New Roman" w:cs="仿宋" w:hint="eastAsia"/>
                <w:color w:val="000000"/>
                <w:kern w:val="0"/>
                <w:sz w:val="28"/>
                <w:szCs w:val="28"/>
              </w:rPr>
              <w:t>387号、《中华人民共和国社会保险法》【2010】中华人民共和国主席令第35号、《天津市基本医疗保险规定》【2012】津政令第49号</w:t>
            </w:r>
            <w:r>
              <w:rPr>
                <w:rFonts w:ascii="仿宋_GB2312" w:eastAsia="仿宋_GB2312" w:hAnsi="Times New Roman" w:cs="仿宋" w:hint="eastAsia"/>
                <w:color w:val="000000"/>
                <w:kern w:val="0"/>
                <w:sz w:val="28"/>
                <w:szCs w:val="28"/>
                <w:lang w:val="zh-CN"/>
              </w:rPr>
              <w:t>、《</w:t>
            </w:r>
            <w:r>
              <w:rPr>
                <w:rFonts w:ascii="仿宋_GB2312" w:eastAsia="仿宋_GB2312" w:hAnsi="Times New Roman" w:cs="仿宋" w:hint="eastAsia"/>
                <w:color w:val="000000"/>
                <w:kern w:val="0"/>
                <w:sz w:val="28"/>
                <w:szCs w:val="28"/>
              </w:rPr>
              <w:t>市人力社保局关于印发天津市基本医疗保险和生育保险诊疗项目目录暨服务设施标准（试行）的通知</w:t>
            </w:r>
            <w:r>
              <w:rPr>
                <w:rFonts w:ascii="仿宋_GB2312" w:eastAsia="仿宋_GB2312" w:hAnsi="Times New Roman" w:cs="仿宋" w:hint="eastAsia"/>
                <w:color w:val="000000"/>
                <w:kern w:val="0"/>
                <w:sz w:val="28"/>
                <w:szCs w:val="28"/>
                <w:lang w:val="zh-CN"/>
              </w:rPr>
              <w:t>》</w:t>
            </w:r>
            <w:r>
              <w:rPr>
                <w:rFonts w:ascii="仿宋_GB2312" w:eastAsia="仿宋_GB2312" w:hAnsi="Times New Roman" w:cs="仿宋" w:hint="eastAsia"/>
                <w:color w:val="000000"/>
                <w:kern w:val="0"/>
                <w:sz w:val="28"/>
                <w:szCs w:val="28"/>
              </w:rPr>
              <w:t>津人社局发〔2013〕62号、《医疗保障基金使用监督管理条例》〔2021〕第 735 号国务院令</w:t>
            </w:r>
          </w:p>
        </w:tc>
      </w:tr>
      <w:tr w:rsidR="000C1714">
        <w:trPr>
          <w:trHeight w:val="97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实施机构</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705"/>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职责边界</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504"/>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运行流程</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审核-结算</w:t>
            </w:r>
          </w:p>
        </w:tc>
      </w:tr>
      <w:tr w:rsidR="000C1714">
        <w:trPr>
          <w:trHeight w:val="405"/>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运行要件</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无</w:t>
            </w:r>
          </w:p>
        </w:tc>
      </w:tr>
      <w:tr w:rsidR="000C1714">
        <w:trPr>
          <w:trHeight w:val="12"/>
        </w:trPr>
        <w:tc>
          <w:tcPr>
            <w:tcW w:w="1560" w:type="dxa"/>
            <w:tcBorders>
              <w:top w:val="single" w:sz="4" w:space="0" w:color="auto"/>
              <w:left w:val="single" w:sz="8" w:space="0" w:color="auto"/>
              <w:bottom w:val="single" w:sz="4" w:space="0" w:color="auto"/>
              <w:right w:val="single" w:sz="8" w:space="0" w:color="auto"/>
            </w:tcBorders>
            <w:vAlign w:val="center"/>
          </w:tcPr>
          <w:p w:rsidR="000C1714" w:rsidRDefault="00081C53">
            <w:pPr>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责任事项</w:t>
            </w:r>
          </w:p>
        </w:tc>
        <w:tc>
          <w:tcPr>
            <w:tcW w:w="7780" w:type="dxa"/>
            <w:tcBorders>
              <w:top w:val="single" w:sz="4" w:space="0" w:color="auto"/>
              <w:left w:val="nil"/>
              <w:bottom w:val="single" w:sz="4" w:space="0" w:color="auto"/>
              <w:right w:val="single" w:sz="8" w:space="0" w:color="auto"/>
            </w:tcBorders>
            <w:vAlign w:val="center"/>
          </w:tcPr>
          <w:p w:rsidR="000C1714" w:rsidRDefault="00081C53">
            <w:pPr>
              <w:jc w:val="left"/>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无</w:t>
            </w:r>
          </w:p>
        </w:tc>
      </w:tr>
      <w:tr w:rsidR="000C1714">
        <w:trPr>
          <w:trHeight w:val="1470"/>
        </w:trPr>
        <w:tc>
          <w:tcPr>
            <w:tcW w:w="1560" w:type="dxa"/>
            <w:tcBorders>
              <w:top w:val="single" w:sz="4" w:space="0" w:color="auto"/>
              <w:left w:val="single" w:sz="8" w:space="0" w:color="auto"/>
              <w:bottom w:val="single" w:sz="4"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lastRenderedPageBreak/>
              <w:t>监督方式</w:t>
            </w:r>
          </w:p>
        </w:tc>
        <w:tc>
          <w:tcPr>
            <w:tcW w:w="7780" w:type="dxa"/>
            <w:tcBorders>
              <w:top w:val="single" w:sz="4" w:space="0" w:color="auto"/>
              <w:left w:val="nil"/>
              <w:bottom w:val="single" w:sz="4" w:space="0" w:color="auto"/>
              <w:right w:val="single" w:sz="8" w:space="0" w:color="auto"/>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hAnsi="Times New Roman" w:cs="Times New Roman"/>
          <w:color w:val="000000"/>
          <w:kern w:val="0"/>
          <w:sz w:val="28"/>
          <w:szCs w:val="28"/>
          <w:lang w:val="zh-CN"/>
        </w:rPr>
      </w:pPr>
    </w:p>
    <w:tbl>
      <w:tblPr>
        <w:tblW w:w="9340" w:type="dxa"/>
        <w:tblInd w:w="-106" w:type="dxa"/>
        <w:tblLook w:val="04A0"/>
      </w:tblPr>
      <w:tblGrid>
        <w:gridCol w:w="1560"/>
        <w:gridCol w:w="7780"/>
      </w:tblGrid>
      <w:tr w:rsidR="000C1714">
        <w:trPr>
          <w:trHeight w:val="585"/>
        </w:trPr>
        <w:tc>
          <w:tcPr>
            <w:tcW w:w="1560" w:type="dxa"/>
            <w:tcBorders>
              <w:top w:val="nil"/>
              <w:left w:val="nil"/>
              <w:bottom w:val="nil"/>
              <w:right w:val="nil"/>
            </w:tcBorders>
            <w:noWrap/>
            <w:vAlign w:val="center"/>
          </w:tcPr>
          <w:p w:rsidR="000C1714" w:rsidRDefault="000C1714">
            <w:pPr>
              <w:widowControl/>
              <w:rPr>
                <w:rFonts w:ascii="仿宋_GB2312" w:eastAsia="仿宋_GB2312" w:hAnsi="Times New Roman" w:cs="Times New Roman"/>
                <w:color w:val="000000"/>
                <w:kern w:val="0"/>
                <w:sz w:val="28"/>
                <w:szCs w:val="28"/>
                <w:lang w:val="zh-CN"/>
              </w:rPr>
            </w:pPr>
          </w:p>
        </w:tc>
        <w:tc>
          <w:tcPr>
            <w:tcW w:w="7780" w:type="dxa"/>
            <w:tcBorders>
              <w:top w:val="nil"/>
              <w:left w:val="nil"/>
              <w:bottom w:val="nil"/>
              <w:right w:val="nil"/>
            </w:tcBorders>
            <w:noWrap/>
            <w:vAlign w:val="center"/>
          </w:tcPr>
          <w:p w:rsidR="000C1714" w:rsidRDefault="00081C53">
            <w:pPr>
              <w:widowControl/>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 xml:space="preserve"> </w:t>
            </w:r>
          </w:p>
        </w:tc>
      </w:tr>
    </w:tbl>
    <w:p w:rsidR="000C1714" w:rsidRDefault="000C1714">
      <w:pPr>
        <w:jc w:val="left"/>
        <w:rPr>
          <w:rFonts w:ascii="仿宋_GB2312" w:eastAsia="仿宋_GB2312" w:hAnsi="Times New Roman" w:cs="Times New Roman"/>
          <w:color w:val="000000"/>
          <w:kern w:val="0"/>
          <w:sz w:val="28"/>
          <w:szCs w:val="28"/>
          <w:lang w:val="zh-CN"/>
        </w:rPr>
      </w:pPr>
    </w:p>
    <w:tbl>
      <w:tblPr>
        <w:tblW w:w="9340" w:type="dxa"/>
        <w:tblInd w:w="-106" w:type="dxa"/>
        <w:tblLook w:val="04A0"/>
      </w:tblPr>
      <w:tblGrid>
        <w:gridCol w:w="1560"/>
        <w:gridCol w:w="7780"/>
      </w:tblGrid>
      <w:tr w:rsidR="000C1714">
        <w:trPr>
          <w:trHeight w:val="585"/>
        </w:trPr>
        <w:tc>
          <w:tcPr>
            <w:tcW w:w="1560" w:type="dxa"/>
            <w:tcBorders>
              <w:top w:val="nil"/>
              <w:left w:val="nil"/>
              <w:bottom w:val="nil"/>
              <w:right w:val="nil"/>
            </w:tcBorders>
            <w:noWrap/>
            <w:vAlign w:val="center"/>
          </w:tcPr>
          <w:p w:rsidR="000C1714" w:rsidRDefault="000C1714" w:rsidP="000D501A">
            <w:pPr>
              <w:widowControl/>
              <w:jc w:val="center"/>
              <w:rPr>
                <w:rFonts w:ascii="仿宋_GB2312" w:eastAsia="仿宋_GB2312" w:hAnsi="Times New Roman" w:cs="Times New Roman"/>
                <w:color w:val="000000"/>
                <w:kern w:val="0"/>
                <w:sz w:val="28"/>
                <w:szCs w:val="28"/>
                <w:lang w:val="zh-CN"/>
              </w:rPr>
            </w:pPr>
          </w:p>
        </w:tc>
        <w:tc>
          <w:tcPr>
            <w:tcW w:w="7780" w:type="dxa"/>
            <w:tcBorders>
              <w:top w:val="nil"/>
              <w:left w:val="nil"/>
              <w:bottom w:val="nil"/>
              <w:right w:val="nil"/>
            </w:tcBorders>
            <w:noWrap/>
            <w:vAlign w:val="center"/>
          </w:tcPr>
          <w:p w:rsidR="000C1714" w:rsidRDefault="000C1714" w:rsidP="000D501A">
            <w:pPr>
              <w:widowControl/>
              <w:jc w:val="center"/>
              <w:rPr>
                <w:rFonts w:ascii="仿宋_GB2312" w:eastAsia="仿宋_GB2312" w:hAnsi="Times New Roman" w:cs="仿宋"/>
                <w:color w:val="000000"/>
                <w:kern w:val="0"/>
                <w:sz w:val="28"/>
                <w:szCs w:val="28"/>
                <w:lang w:val="zh-CN"/>
              </w:rPr>
            </w:pPr>
          </w:p>
        </w:tc>
      </w:tr>
      <w:tr w:rsidR="000C1714">
        <w:trPr>
          <w:trHeight w:val="585"/>
        </w:trPr>
        <w:tc>
          <w:tcPr>
            <w:tcW w:w="9340" w:type="dxa"/>
            <w:gridSpan w:val="2"/>
            <w:tcBorders>
              <w:top w:val="nil"/>
              <w:left w:val="nil"/>
              <w:bottom w:val="single" w:sz="8" w:space="0" w:color="auto"/>
              <w:right w:val="nil"/>
            </w:tcBorders>
            <w:noWrap/>
            <w:vAlign w:val="center"/>
          </w:tcPr>
          <w:p w:rsidR="000C1714" w:rsidRDefault="00081C53" w:rsidP="007F5815">
            <w:pPr>
              <w:widowControl/>
              <w:jc w:val="center"/>
              <w:rPr>
                <w:rFonts w:ascii="仿宋_GB2312" w:eastAsia="仿宋_GB2312" w:hAnsi="Times New Roman" w:cs="Times New Roman"/>
                <w:b/>
                <w:color w:val="000000"/>
                <w:kern w:val="0"/>
                <w:sz w:val="36"/>
                <w:szCs w:val="36"/>
                <w:lang w:val="zh-CN"/>
              </w:rPr>
            </w:pPr>
            <w:r>
              <w:rPr>
                <w:rFonts w:ascii="仿宋_GB2312" w:eastAsia="仿宋_GB2312" w:hAnsi="Times New Roman" w:cs="仿宋" w:hint="eastAsia"/>
                <w:b/>
                <w:color w:val="000000"/>
                <w:kern w:val="0"/>
                <w:sz w:val="36"/>
                <w:szCs w:val="36"/>
                <w:u w:val="single"/>
                <w:lang w:val="zh-CN"/>
              </w:rPr>
              <w:t>(参保人员住院资格确认书登记和转诊转院)</w:t>
            </w:r>
            <w:r>
              <w:rPr>
                <w:rFonts w:ascii="仿宋_GB2312" w:eastAsia="仿宋_GB2312" w:hAnsi="Times New Roman" w:cs="仿宋" w:hint="eastAsia"/>
                <w:b/>
                <w:color w:val="000000"/>
                <w:kern w:val="0"/>
                <w:sz w:val="36"/>
                <w:szCs w:val="36"/>
                <w:lang w:val="zh-CN"/>
              </w:rPr>
              <w:t>信息表</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序号</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10.</w:t>
            </w:r>
            <w:r w:rsidR="000D501A">
              <w:rPr>
                <w:rFonts w:ascii="仿宋_GB2312" w:eastAsia="仿宋_GB2312" w:hAnsi="Times New Roman" w:cs="仿宋" w:hint="eastAsia"/>
                <w:color w:val="000000"/>
                <w:kern w:val="0"/>
                <w:sz w:val="28"/>
                <w:szCs w:val="28"/>
                <w:lang w:val="zh-CN"/>
              </w:rPr>
              <w:t>2</w:t>
            </w:r>
          </w:p>
        </w:tc>
      </w:tr>
      <w:tr w:rsidR="000C1714">
        <w:trPr>
          <w:trHeight w:val="58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名称</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参保人员住院资格确认书登记和转诊转院</w:t>
            </w:r>
          </w:p>
        </w:tc>
      </w:tr>
      <w:tr w:rsidR="000C1714">
        <w:trPr>
          <w:trHeight w:val="838"/>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法定依据</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rPr>
              <w:t>《天津市基本医疗保险规定》</w:t>
            </w:r>
            <w:r>
              <w:rPr>
                <w:rFonts w:ascii="仿宋_GB2312" w:eastAsia="仿宋_GB2312" w:hAnsi="Times New Roman" w:cs="仿宋" w:hint="eastAsia"/>
                <w:color w:val="000000"/>
                <w:kern w:val="0"/>
                <w:sz w:val="28"/>
                <w:szCs w:val="28"/>
                <w:lang w:val="zh-CN"/>
              </w:rPr>
              <w:t xml:space="preserve">　</w:t>
            </w:r>
          </w:p>
        </w:tc>
      </w:tr>
      <w:tr w:rsidR="000C1714">
        <w:trPr>
          <w:trHeight w:val="975"/>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实施机构</w:t>
            </w:r>
          </w:p>
        </w:tc>
        <w:tc>
          <w:tcPr>
            <w:tcW w:w="7780" w:type="dxa"/>
            <w:tcBorders>
              <w:top w:val="nil"/>
              <w:left w:val="nil"/>
              <w:bottom w:val="single" w:sz="8" w:space="0" w:color="auto"/>
              <w:right w:val="single" w:sz="8"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705"/>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职责边界</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1650"/>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运行流程</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持相关材料到医保窗口开具同意住院书</w:t>
            </w:r>
          </w:p>
        </w:tc>
      </w:tr>
      <w:tr w:rsidR="000C1714">
        <w:trPr>
          <w:trHeight w:val="1590"/>
        </w:trPr>
        <w:tc>
          <w:tcPr>
            <w:tcW w:w="156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运行要件</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患者本人身份证、医保卡、住院证</w:t>
            </w:r>
          </w:p>
        </w:tc>
      </w:tr>
      <w:tr w:rsidR="000C1714">
        <w:trPr>
          <w:trHeight w:val="645"/>
        </w:trPr>
        <w:tc>
          <w:tcPr>
            <w:tcW w:w="1560" w:type="dxa"/>
            <w:tcBorders>
              <w:top w:val="single" w:sz="8" w:space="0" w:color="auto"/>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责任事项</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无</w:t>
            </w:r>
          </w:p>
        </w:tc>
      </w:tr>
      <w:tr w:rsidR="000C1714">
        <w:trPr>
          <w:trHeight w:val="1470"/>
        </w:trPr>
        <w:tc>
          <w:tcPr>
            <w:tcW w:w="156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监督方式</w:t>
            </w:r>
          </w:p>
        </w:tc>
        <w:tc>
          <w:tcPr>
            <w:tcW w:w="7780" w:type="dxa"/>
            <w:tcBorders>
              <w:top w:val="nil"/>
              <w:left w:val="nil"/>
              <w:bottom w:val="single" w:sz="8" w:space="0" w:color="auto"/>
              <w:right w:val="single" w:sz="8" w:space="0" w:color="auto"/>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hAnsi="Times New Roman" w:cs="Times New Roman"/>
          <w:color w:val="000000"/>
          <w:kern w:val="0"/>
          <w:sz w:val="28"/>
          <w:szCs w:val="28"/>
          <w:lang w:val="zh-CN"/>
        </w:rPr>
      </w:pPr>
    </w:p>
    <w:tbl>
      <w:tblPr>
        <w:tblW w:w="9410" w:type="dxa"/>
        <w:tblInd w:w="-176" w:type="dxa"/>
        <w:tblLook w:val="04A0"/>
      </w:tblPr>
      <w:tblGrid>
        <w:gridCol w:w="1630"/>
        <w:gridCol w:w="7780"/>
      </w:tblGrid>
      <w:tr w:rsidR="000C1714">
        <w:trPr>
          <w:trHeight w:val="585"/>
        </w:trPr>
        <w:tc>
          <w:tcPr>
            <w:tcW w:w="9410" w:type="dxa"/>
            <w:gridSpan w:val="2"/>
            <w:tcBorders>
              <w:top w:val="nil"/>
              <w:left w:val="nil"/>
              <w:bottom w:val="single" w:sz="8" w:space="0" w:color="auto"/>
              <w:right w:val="nil"/>
            </w:tcBorders>
            <w:noWrap/>
            <w:vAlign w:val="center"/>
          </w:tcPr>
          <w:p w:rsidR="000C1714" w:rsidRDefault="00081C53">
            <w:pPr>
              <w:widowControl/>
              <w:jc w:val="center"/>
              <w:rPr>
                <w:rFonts w:ascii="仿宋_GB2312" w:eastAsia="仿宋_GB2312" w:hAnsi="Times New Roman" w:cs="Times New Roman"/>
                <w:b/>
                <w:color w:val="000000"/>
                <w:kern w:val="0"/>
                <w:sz w:val="36"/>
                <w:szCs w:val="36"/>
                <w:lang w:val="zh-CN"/>
              </w:rPr>
            </w:pPr>
            <w:r>
              <w:rPr>
                <w:rFonts w:ascii="仿宋_GB2312" w:eastAsia="仿宋_GB2312" w:hAnsi="Times New Roman" w:cs="仿宋" w:hint="eastAsia"/>
                <w:b/>
                <w:color w:val="000000"/>
                <w:kern w:val="0"/>
                <w:sz w:val="36"/>
                <w:szCs w:val="36"/>
                <w:u w:val="single"/>
                <w:lang w:val="zh-CN"/>
              </w:rPr>
              <w:t>(异地医保联网结算)</w:t>
            </w:r>
            <w:r>
              <w:rPr>
                <w:rFonts w:ascii="仿宋_GB2312" w:eastAsia="仿宋_GB2312" w:hAnsi="Times New Roman" w:cs="仿宋" w:hint="eastAsia"/>
                <w:b/>
                <w:color w:val="000000"/>
                <w:kern w:val="0"/>
                <w:sz w:val="36"/>
                <w:szCs w:val="36"/>
                <w:lang w:val="zh-CN"/>
              </w:rPr>
              <w:t>信息表</w:t>
            </w:r>
          </w:p>
        </w:tc>
      </w:tr>
      <w:tr w:rsidR="000C1714">
        <w:trPr>
          <w:trHeight w:val="585"/>
        </w:trPr>
        <w:tc>
          <w:tcPr>
            <w:tcW w:w="163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序号</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10.</w:t>
            </w:r>
            <w:r w:rsidR="000D501A">
              <w:rPr>
                <w:rFonts w:ascii="仿宋_GB2312" w:eastAsia="仿宋_GB2312" w:hAnsi="Times New Roman" w:cs="仿宋" w:hint="eastAsia"/>
                <w:color w:val="000000"/>
                <w:kern w:val="0"/>
                <w:sz w:val="28"/>
                <w:szCs w:val="28"/>
                <w:lang w:val="zh-CN"/>
              </w:rPr>
              <w:t>3</w:t>
            </w:r>
          </w:p>
        </w:tc>
      </w:tr>
      <w:tr w:rsidR="000C1714">
        <w:trPr>
          <w:trHeight w:val="585"/>
        </w:trPr>
        <w:tc>
          <w:tcPr>
            <w:tcW w:w="163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名称</w:t>
            </w:r>
          </w:p>
        </w:tc>
        <w:tc>
          <w:tcPr>
            <w:tcW w:w="7780" w:type="dxa"/>
            <w:tcBorders>
              <w:top w:val="nil"/>
              <w:left w:val="nil"/>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异地医保联网结算</w:t>
            </w:r>
          </w:p>
        </w:tc>
      </w:tr>
      <w:tr w:rsidR="000C1714" w:rsidTr="00BD6F46">
        <w:trPr>
          <w:trHeight w:val="689"/>
        </w:trPr>
        <w:tc>
          <w:tcPr>
            <w:tcW w:w="1630" w:type="dxa"/>
            <w:tcBorders>
              <w:top w:val="single" w:sz="4" w:space="0" w:color="auto"/>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法定依据</w:t>
            </w:r>
          </w:p>
        </w:tc>
        <w:tc>
          <w:tcPr>
            <w:tcW w:w="7780" w:type="dxa"/>
            <w:tcBorders>
              <w:top w:val="single" w:sz="4" w:space="0" w:color="auto"/>
              <w:left w:val="nil"/>
              <w:bottom w:val="single" w:sz="8" w:space="0" w:color="auto"/>
              <w:right w:val="single" w:sz="8" w:space="0" w:color="auto"/>
            </w:tcBorders>
            <w:vAlign w:val="center"/>
          </w:tcPr>
          <w:p w:rsidR="00BD6F46" w:rsidRPr="00BD6F46" w:rsidRDefault="00081C53" w:rsidP="00BD6F46">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《关于进一步做好基本医疗保险异地就医医疗费用结算工作的指导意见》（人社部发〔2014〕93号），《天津市人民政府关于进一步完善医疗保险制度的意见》（津政发〔2016〕17号）《人力资源社会保障部</w:t>
            </w:r>
            <w:r>
              <w:rPr>
                <w:rFonts w:ascii="仿宋_GB2312" w:eastAsia="仿宋_GB2312" w:hAnsi="Times New Roman" w:cs="仿宋" w:hint="eastAsia"/>
                <w:color w:val="000000"/>
                <w:kern w:val="0"/>
                <w:sz w:val="28"/>
                <w:szCs w:val="28"/>
              </w:rPr>
              <w:t xml:space="preserve"> 财政部关于做好基本医疗保险跨省异地就医住院医疗费用直接结算工作的通知</w:t>
            </w:r>
            <w:r>
              <w:rPr>
                <w:rFonts w:ascii="仿宋_GB2312" w:eastAsia="仿宋_GB2312" w:hAnsi="Times New Roman" w:cs="仿宋" w:hint="eastAsia"/>
                <w:color w:val="000000"/>
                <w:kern w:val="0"/>
                <w:sz w:val="28"/>
                <w:szCs w:val="28"/>
                <w:lang w:val="zh-CN"/>
              </w:rPr>
              <w:t>》人社部发</w:t>
            </w:r>
            <w:r>
              <w:rPr>
                <w:rFonts w:ascii="仿宋_GB2312" w:eastAsia="仿宋_GB2312" w:hAnsi="Times New Roman" w:cs="仿宋" w:hint="eastAsia"/>
                <w:color w:val="000000"/>
                <w:kern w:val="0"/>
                <w:sz w:val="28"/>
                <w:szCs w:val="28"/>
              </w:rPr>
              <w:t>〔2016〕120号、《市人力社保局关于印发加快推进异地就医住院医疗费用直接结算工作方案的通知》津人社办发〔2017</w:t>
            </w:r>
            <w:r>
              <w:rPr>
                <w:rFonts w:ascii="仿宋_GB2312" w:eastAsia="仿宋_GB2312" w:hAnsi="Times New Roman" w:cs="仿宋" w:hint="eastAsia"/>
                <w:color w:val="000000"/>
                <w:kern w:val="0"/>
                <w:sz w:val="28"/>
                <w:szCs w:val="28"/>
                <w:lang w:val="zh-CN"/>
              </w:rPr>
              <w:t>】</w:t>
            </w:r>
            <w:r>
              <w:rPr>
                <w:rFonts w:ascii="仿宋_GB2312" w:eastAsia="仿宋_GB2312" w:hAnsi="Times New Roman" w:cs="仿宋" w:hint="eastAsia"/>
                <w:color w:val="000000"/>
                <w:kern w:val="0"/>
                <w:sz w:val="28"/>
                <w:szCs w:val="28"/>
              </w:rPr>
              <w:t>170号、《国家医保局办公室财政部办公厅关于完善跨省异地就医直接结算资金收付工作的通知》（医保办发〔2020〕2号）、《国家医保局财政部关于切实做好2020年跨省异地就医医疗费用结算工作的通知》（医保办发〔2020〕23号）、《国家医保局财政部关于推进门诊费用跨省直接结算试点工作的通知》（医保发〔2020〕40号</w:t>
            </w:r>
          </w:p>
          <w:p w:rsidR="000C1714" w:rsidRPr="00BD6F46" w:rsidRDefault="000C1714" w:rsidP="00BD6F46">
            <w:pPr>
              <w:rPr>
                <w:rFonts w:ascii="仿宋_GB2312" w:eastAsia="仿宋_GB2312" w:hAnsi="Times New Roman" w:cs="Times New Roman"/>
                <w:sz w:val="28"/>
                <w:szCs w:val="28"/>
                <w:lang w:val="zh-CN"/>
              </w:rPr>
            </w:pPr>
          </w:p>
        </w:tc>
      </w:tr>
      <w:tr w:rsidR="000C1714">
        <w:trPr>
          <w:trHeight w:val="975"/>
        </w:trPr>
        <w:tc>
          <w:tcPr>
            <w:tcW w:w="163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实施机构</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705"/>
        </w:trPr>
        <w:tc>
          <w:tcPr>
            <w:tcW w:w="1630" w:type="dxa"/>
            <w:tcBorders>
              <w:top w:val="nil"/>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职责边界</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 医保科</w:t>
            </w:r>
          </w:p>
        </w:tc>
      </w:tr>
      <w:tr w:rsidR="000C1714">
        <w:trPr>
          <w:trHeight w:val="1650"/>
        </w:trPr>
        <w:tc>
          <w:tcPr>
            <w:tcW w:w="163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lastRenderedPageBreak/>
              <w:t>运行流程</w:t>
            </w:r>
          </w:p>
        </w:tc>
        <w:tc>
          <w:tcPr>
            <w:tcW w:w="7780" w:type="dxa"/>
            <w:tcBorders>
              <w:top w:val="nil"/>
              <w:left w:val="nil"/>
              <w:bottom w:val="single" w:sz="8" w:space="0" w:color="auto"/>
              <w:right w:val="single" w:sz="8" w:space="0" w:color="auto"/>
            </w:tcBorders>
            <w:vAlign w:val="center"/>
          </w:tcPr>
          <w:p w:rsidR="000C1714" w:rsidRDefault="00081C53">
            <w:pPr>
              <w:widowControl/>
              <w:ind w:left="840" w:hangingChars="300" w:hanging="840"/>
              <w:jc w:val="left"/>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住院</w:t>
            </w:r>
            <w:r>
              <w:rPr>
                <w:rFonts w:ascii="仿宋_GB2312" w:eastAsia="仿宋_GB2312" w:hAnsi="Times New Roman" w:cs="仿宋" w:hint="eastAsia"/>
                <w:color w:val="000000"/>
                <w:kern w:val="0"/>
                <w:sz w:val="28"/>
                <w:szCs w:val="28"/>
              </w:rPr>
              <w:t xml:space="preserve"> </w:t>
            </w:r>
            <w:r>
              <w:rPr>
                <w:rFonts w:ascii="仿宋_GB2312" w:eastAsia="仿宋_GB2312" w:hAnsi="Times New Roman" w:cs="仿宋" w:hint="eastAsia"/>
                <w:color w:val="000000"/>
                <w:kern w:val="0"/>
                <w:sz w:val="28"/>
                <w:szCs w:val="28"/>
                <w:lang w:val="zh-CN"/>
              </w:rPr>
              <w:t>1、患者在参保地医疗保险经办机构办理全国联网登记</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仿宋" w:hint="eastAsia"/>
                <w:color w:val="000000"/>
                <w:kern w:val="0"/>
                <w:sz w:val="28"/>
                <w:szCs w:val="28"/>
                <w:lang w:val="zh-CN"/>
              </w:rPr>
              <w:t>2、联网登记成功后患者到就医地医疗机构办理住院联网登记</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仿宋" w:hint="eastAsia"/>
                <w:color w:val="000000"/>
                <w:kern w:val="0"/>
                <w:sz w:val="28"/>
                <w:szCs w:val="28"/>
                <w:lang w:val="zh-CN"/>
              </w:rPr>
              <w:t>3、就医结束后直接结算</w:t>
            </w:r>
          </w:p>
          <w:p w:rsidR="000C1714" w:rsidRDefault="00081C53">
            <w:pPr>
              <w:widowControl/>
              <w:ind w:left="840" w:hangingChars="300" w:hanging="840"/>
              <w:jc w:val="left"/>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门诊：</w:t>
            </w:r>
            <w:r>
              <w:rPr>
                <w:rFonts w:ascii="仿宋_GB2312" w:eastAsia="仿宋_GB2312" w:hAnsi="Times New Roman" w:cs="仿宋" w:hint="eastAsia"/>
                <w:color w:val="000000"/>
                <w:kern w:val="0"/>
                <w:sz w:val="28"/>
                <w:szCs w:val="28"/>
              </w:rPr>
              <w:t>1.</w:t>
            </w:r>
            <w:r>
              <w:rPr>
                <w:rFonts w:ascii="仿宋_GB2312" w:eastAsia="仿宋_GB2312" w:hAnsi="Times New Roman" w:cs="仿宋" w:hint="eastAsia"/>
                <w:color w:val="000000"/>
                <w:kern w:val="0"/>
                <w:sz w:val="28"/>
                <w:szCs w:val="28"/>
                <w:lang w:val="zh-CN"/>
              </w:rPr>
              <w:t>患者在国家异地备案小程序备案成功</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rPr>
              <w:t xml:space="preserve">      2.患者直接刷社保卡结算</w:t>
            </w:r>
          </w:p>
        </w:tc>
      </w:tr>
      <w:tr w:rsidR="000C1714">
        <w:trPr>
          <w:trHeight w:val="1590"/>
        </w:trPr>
        <w:tc>
          <w:tcPr>
            <w:tcW w:w="1630" w:type="dxa"/>
            <w:tcBorders>
              <w:top w:val="single" w:sz="4" w:space="0" w:color="auto"/>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运行要件</w:t>
            </w:r>
          </w:p>
        </w:tc>
        <w:tc>
          <w:tcPr>
            <w:tcW w:w="7780" w:type="dxa"/>
            <w:tcBorders>
              <w:top w:val="single" w:sz="4" w:space="0" w:color="auto"/>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患者在参保地医疗保险经办机构办理全国联网登记，持社会保障卡办理</w:t>
            </w:r>
          </w:p>
        </w:tc>
      </w:tr>
      <w:tr w:rsidR="000C1714">
        <w:trPr>
          <w:trHeight w:val="645"/>
        </w:trPr>
        <w:tc>
          <w:tcPr>
            <w:tcW w:w="1630" w:type="dxa"/>
            <w:tcBorders>
              <w:top w:val="single" w:sz="8" w:space="0" w:color="auto"/>
              <w:left w:val="single" w:sz="8" w:space="0" w:color="auto"/>
              <w:bottom w:val="nil"/>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责任事项</w:t>
            </w:r>
          </w:p>
        </w:tc>
        <w:tc>
          <w:tcPr>
            <w:tcW w:w="7780" w:type="dxa"/>
            <w:tcBorders>
              <w:top w:val="nil"/>
              <w:left w:val="nil"/>
              <w:bottom w:val="single" w:sz="8" w:space="0" w:color="auto"/>
              <w:right w:val="single" w:sz="8" w:space="0" w:color="auto"/>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无</w:t>
            </w:r>
          </w:p>
        </w:tc>
      </w:tr>
      <w:tr w:rsidR="000C1714">
        <w:trPr>
          <w:trHeight w:val="1470"/>
        </w:trPr>
        <w:tc>
          <w:tcPr>
            <w:tcW w:w="1630" w:type="dxa"/>
            <w:tcBorders>
              <w:top w:val="nil"/>
              <w:left w:val="single" w:sz="8" w:space="0" w:color="auto"/>
              <w:bottom w:val="single" w:sz="8" w:space="0" w:color="auto"/>
              <w:right w:val="single" w:sz="8"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监督方式</w:t>
            </w:r>
          </w:p>
        </w:tc>
        <w:tc>
          <w:tcPr>
            <w:tcW w:w="7780" w:type="dxa"/>
            <w:tcBorders>
              <w:top w:val="nil"/>
              <w:left w:val="nil"/>
              <w:bottom w:val="single" w:sz="8" w:space="0" w:color="auto"/>
              <w:right w:val="single" w:sz="8" w:space="0" w:color="auto"/>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p>
    <w:tbl>
      <w:tblPr>
        <w:tblW w:w="8900" w:type="dxa"/>
        <w:tblInd w:w="-106" w:type="dxa"/>
        <w:tblLook w:val="04A0"/>
      </w:tblPr>
      <w:tblGrid>
        <w:gridCol w:w="1940"/>
        <w:gridCol w:w="6960"/>
      </w:tblGrid>
      <w:tr w:rsidR="000C1714">
        <w:trPr>
          <w:trHeight w:val="1305"/>
        </w:trPr>
        <w:tc>
          <w:tcPr>
            <w:tcW w:w="8900" w:type="dxa"/>
            <w:gridSpan w:val="2"/>
            <w:tcBorders>
              <w:top w:val="nil"/>
              <w:left w:val="nil"/>
              <w:bottom w:val="nil"/>
              <w:right w:val="nil"/>
            </w:tcBorders>
            <w:noWrap/>
            <w:vAlign w:val="center"/>
          </w:tcPr>
          <w:p w:rsidR="000D501A" w:rsidRDefault="000D501A">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0D501A" w:rsidRDefault="000D501A">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0D501A" w:rsidRDefault="000D501A">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0D501A" w:rsidRDefault="000D501A">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BD6F46" w:rsidRDefault="00BD6F46">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BD6F46" w:rsidRDefault="00BD6F46">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BD6F46" w:rsidRDefault="00BD6F46">
            <w:pPr>
              <w:autoSpaceDE w:val="0"/>
              <w:autoSpaceDN w:val="0"/>
              <w:adjustRightInd w:val="0"/>
              <w:spacing w:line="400" w:lineRule="exact"/>
              <w:jc w:val="center"/>
              <w:rPr>
                <w:rFonts w:ascii="仿宋_GB2312" w:eastAsia="仿宋_GB2312" w:hAnsi="Times New Roman" w:cs="仿宋"/>
                <w:b/>
                <w:color w:val="000000"/>
                <w:kern w:val="0"/>
                <w:sz w:val="36"/>
                <w:szCs w:val="36"/>
                <w:u w:val="single"/>
                <w:lang w:val="zh-CN"/>
              </w:rPr>
            </w:pPr>
          </w:p>
          <w:p w:rsidR="000C1714" w:rsidRDefault="00081C53">
            <w:pPr>
              <w:autoSpaceDE w:val="0"/>
              <w:autoSpaceDN w:val="0"/>
              <w:adjustRightInd w:val="0"/>
              <w:spacing w:line="400" w:lineRule="exact"/>
              <w:jc w:val="center"/>
              <w:rPr>
                <w:rFonts w:ascii="仿宋_GB2312" w:eastAsia="仿宋_GB2312" w:hAnsi="Times New Roman" w:cs="Times New Roman"/>
                <w:b/>
                <w:color w:val="000000"/>
                <w:kern w:val="0"/>
                <w:sz w:val="36"/>
                <w:szCs w:val="36"/>
                <w:lang w:val="zh-CN"/>
              </w:rPr>
            </w:pPr>
            <w:r>
              <w:rPr>
                <w:rFonts w:ascii="仿宋_GB2312" w:eastAsia="仿宋_GB2312" w:hAnsi="Times New Roman" w:cs="仿宋" w:hint="eastAsia"/>
                <w:b/>
                <w:color w:val="000000"/>
                <w:kern w:val="0"/>
                <w:sz w:val="36"/>
                <w:szCs w:val="36"/>
                <w:u w:val="single"/>
                <w:lang w:val="zh-CN"/>
              </w:rPr>
              <w:t>(人员培训进修)</w:t>
            </w:r>
            <w:r>
              <w:rPr>
                <w:rFonts w:ascii="仿宋_GB2312" w:eastAsia="仿宋_GB2312" w:hAnsi="Times New Roman" w:cs="仿宋" w:hint="eastAsia"/>
                <w:b/>
                <w:color w:val="000000"/>
                <w:kern w:val="0"/>
                <w:sz w:val="36"/>
                <w:szCs w:val="36"/>
                <w:lang w:val="zh-CN"/>
              </w:rPr>
              <w:t>信息表</w:t>
            </w:r>
          </w:p>
        </w:tc>
      </w:tr>
      <w:tr w:rsidR="000C1714">
        <w:trPr>
          <w:trHeight w:val="675"/>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序号</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center"/>
              <w:rPr>
                <w:rFonts w:ascii="仿宋_GB2312" w:eastAsia="仿宋_GB2312" w:hAnsi="Times New Roman" w:cs="仿宋"/>
                <w:color w:val="000000"/>
                <w:kern w:val="0"/>
                <w:sz w:val="28"/>
                <w:szCs w:val="28"/>
                <w:lang w:val="zh-CN"/>
              </w:rPr>
            </w:pPr>
            <w:r>
              <w:rPr>
                <w:rFonts w:ascii="仿宋_GB2312" w:eastAsia="仿宋_GB2312" w:hAnsi="Times New Roman" w:cs="仿宋" w:hint="eastAsia"/>
                <w:color w:val="000000"/>
                <w:kern w:val="0"/>
                <w:sz w:val="28"/>
                <w:szCs w:val="28"/>
                <w:lang w:val="zh-CN"/>
              </w:rPr>
              <w:t>11.1</w:t>
            </w:r>
          </w:p>
        </w:tc>
      </w:tr>
      <w:tr w:rsidR="000C1714">
        <w:trPr>
          <w:trHeight w:val="705"/>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名称</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center"/>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人员培训进修</w:t>
            </w:r>
          </w:p>
        </w:tc>
      </w:tr>
      <w:tr w:rsidR="000C1714">
        <w:trPr>
          <w:trHeight w:val="1760"/>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lastRenderedPageBreak/>
              <w:t>法定依据</w:t>
            </w:r>
          </w:p>
        </w:tc>
        <w:tc>
          <w:tcPr>
            <w:tcW w:w="6960" w:type="dxa"/>
            <w:tcBorders>
              <w:top w:val="single" w:sz="4" w:space="0" w:color="auto"/>
              <w:left w:val="nil"/>
              <w:bottom w:val="single" w:sz="4" w:space="0" w:color="auto"/>
              <w:right w:val="single" w:sz="4" w:space="0" w:color="000000"/>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1、《天津市滨海新区大港中医医院院内培训管理规定》</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仿宋" w:hint="eastAsia"/>
                <w:color w:val="000000"/>
                <w:kern w:val="0"/>
                <w:sz w:val="28"/>
                <w:szCs w:val="28"/>
                <w:lang w:val="zh-CN"/>
              </w:rPr>
              <w:t>2、《天津市滨海新区大港中医医院外出进修学习管理规定》</w:t>
            </w:r>
          </w:p>
        </w:tc>
      </w:tr>
      <w:tr w:rsidR="000C1714">
        <w:trPr>
          <w:trHeight w:val="795"/>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实施机构</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天津市滨海新区大港中医医院医务科（行风管理办公室）</w:t>
            </w:r>
          </w:p>
        </w:tc>
      </w:tr>
      <w:tr w:rsidR="000C1714">
        <w:trPr>
          <w:trHeight w:val="735"/>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职责边界</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天津市滨海新区大港中医医院医务科（行风管理办公室）</w:t>
            </w:r>
          </w:p>
        </w:tc>
      </w:tr>
      <w:tr w:rsidR="000C1714">
        <w:trPr>
          <w:trHeight w:val="1836"/>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运行流程</w:t>
            </w:r>
          </w:p>
        </w:tc>
        <w:tc>
          <w:tcPr>
            <w:tcW w:w="6960" w:type="dxa"/>
            <w:tcBorders>
              <w:top w:val="single" w:sz="4" w:space="0" w:color="auto"/>
              <w:left w:val="nil"/>
              <w:bottom w:val="single" w:sz="4" w:space="0" w:color="auto"/>
              <w:right w:val="single" w:sz="4" w:space="0" w:color="000000"/>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科室或个人制定计划</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科教科审阅确定</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相关环节领导签字</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事项落实</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与项目责任人沟通确认</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岗前培训</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持续跟踪事项进展及完成情况</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仿宋" w:hint="eastAsia"/>
                <w:color w:val="000000"/>
                <w:kern w:val="0"/>
                <w:sz w:val="28"/>
                <w:szCs w:val="28"/>
                <w:lang w:val="zh-CN"/>
              </w:rPr>
              <w:t>确保在时间节点内完成相关事项</w:t>
            </w:r>
          </w:p>
        </w:tc>
      </w:tr>
      <w:tr w:rsidR="000C1714">
        <w:trPr>
          <w:trHeight w:val="690"/>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运行要件</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 xml:space="preserve">　</w:t>
            </w:r>
          </w:p>
        </w:tc>
      </w:tr>
      <w:tr w:rsidR="000C1714">
        <w:trPr>
          <w:trHeight w:val="1358"/>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责任事项</w:t>
            </w:r>
          </w:p>
        </w:tc>
        <w:tc>
          <w:tcPr>
            <w:tcW w:w="6960" w:type="dxa"/>
            <w:tcBorders>
              <w:top w:val="single" w:sz="4" w:space="0" w:color="auto"/>
              <w:left w:val="nil"/>
              <w:bottom w:val="single" w:sz="4" w:space="0" w:color="auto"/>
              <w:right w:val="single" w:sz="4" w:space="0" w:color="000000"/>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1.严格把关相关申请是否符合医院规定；</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仿宋" w:hint="eastAsia"/>
                <w:color w:val="000000"/>
                <w:kern w:val="0"/>
                <w:sz w:val="28"/>
                <w:szCs w:val="28"/>
                <w:lang w:val="zh-CN"/>
              </w:rPr>
              <w:t>2.及时与项目负责人沟通，及时评估项目完成情况及项目负责人收益；</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仿宋" w:hint="eastAsia"/>
                <w:color w:val="000000"/>
                <w:kern w:val="0"/>
                <w:sz w:val="28"/>
                <w:szCs w:val="28"/>
                <w:lang w:val="zh-CN"/>
              </w:rPr>
              <w:t>3.持续监督，把控时间节点。</w:t>
            </w:r>
          </w:p>
        </w:tc>
      </w:tr>
      <w:tr w:rsidR="000C1714">
        <w:trPr>
          <w:trHeight w:val="1302"/>
        </w:trPr>
        <w:tc>
          <w:tcPr>
            <w:tcW w:w="1940" w:type="dxa"/>
            <w:tcBorders>
              <w:top w:val="nil"/>
              <w:left w:val="single" w:sz="4" w:space="0" w:color="auto"/>
              <w:bottom w:val="single" w:sz="4" w:space="0" w:color="auto"/>
              <w:right w:val="single" w:sz="4" w:space="0" w:color="auto"/>
            </w:tcBorders>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监督方式</w:t>
            </w:r>
          </w:p>
        </w:tc>
        <w:tc>
          <w:tcPr>
            <w:tcW w:w="6960" w:type="dxa"/>
            <w:tcBorders>
              <w:top w:val="single" w:sz="4" w:space="0" w:color="auto"/>
              <w:left w:val="nil"/>
              <w:bottom w:val="single" w:sz="4" w:space="0" w:color="auto"/>
              <w:right w:val="single" w:sz="4" w:space="0" w:color="000000"/>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rPr>
      </w:pPr>
    </w:p>
    <w:tbl>
      <w:tblPr>
        <w:tblW w:w="8900" w:type="dxa"/>
        <w:tblInd w:w="-106" w:type="dxa"/>
        <w:tblLook w:val="04A0"/>
      </w:tblPr>
      <w:tblGrid>
        <w:gridCol w:w="1940"/>
        <w:gridCol w:w="6960"/>
      </w:tblGrid>
      <w:tr w:rsidR="000C1714">
        <w:trPr>
          <w:trHeight w:val="1305"/>
        </w:trPr>
        <w:tc>
          <w:tcPr>
            <w:tcW w:w="8900" w:type="dxa"/>
            <w:gridSpan w:val="2"/>
            <w:tcBorders>
              <w:top w:val="nil"/>
              <w:left w:val="nil"/>
              <w:bottom w:val="nil"/>
              <w:right w:val="nil"/>
            </w:tcBorders>
            <w:noWrap/>
            <w:vAlign w:val="center"/>
          </w:tcPr>
          <w:p w:rsidR="00896A71" w:rsidRDefault="00896A71" w:rsidP="00896A71">
            <w:pPr>
              <w:widowControl/>
              <w:jc w:val="center"/>
              <w:rPr>
                <w:rFonts w:ascii="仿宋_GB2312" w:eastAsia="仿宋_GB2312" w:hAnsi="Times New Roman" w:cs="微软雅黑"/>
                <w:b/>
                <w:color w:val="000000"/>
                <w:kern w:val="0"/>
                <w:sz w:val="36"/>
                <w:szCs w:val="36"/>
                <w:u w:val="single"/>
                <w:lang w:val="zh-CN"/>
              </w:rPr>
            </w:pPr>
          </w:p>
          <w:p w:rsidR="00896A71" w:rsidRDefault="00896A71" w:rsidP="00896A71">
            <w:pPr>
              <w:widowControl/>
              <w:jc w:val="center"/>
              <w:rPr>
                <w:rFonts w:ascii="仿宋_GB2312" w:eastAsia="仿宋_GB2312" w:hAnsi="Times New Roman" w:cs="微软雅黑"/>
                <w:b/>
                <w:color w:val="000000"/>
                <w:kern w:val="0"/>
                <w:sz w:val="36"/>
                <w:szCs w:val="36"/>
                <w:u w:val="single"/>
                <w:lang w:val="zh-CN"/>
              </w:rPr>
            </w:pPr>
          </w:p>
          <w:p w:rsidR="000D501A" w:rsidRDefault="000D501A" w:rsidP="000D501A">
            <w:pPr>
              <w:widowControl/>
              <w:rPr>
                <w:rFonts w:ascii="仿宋_GB2312" w:eastAsia="仿宋_GB2312" w:hAnsi="Times New Roman" w:cs="微软雅黑"/>
                <w:b/>
                <w:color w:val="000000"/>
                <w:kern w:val="0"/>
                <w:sz w:val="36"/>
                <w:szCs w:val="36"/>
                <w:u w:val="single"/>
                <w:lang w:val="zh-CN"/>
              </w:rPr>
            </w:pPr>
          </w:p>
          <w:p w:rsidR="000C1714" w:rsidRDefault="00081C53" w:rsidP="000D501A">
            <w:pPr>
              <w:widowControl/>
              <w:jc w:val="center"/>
              <w:rPr>
                <w:rFonts w:ascii="仿宋_GB2312" w:eastAsia="仿宋_GB2312" w:hAnsi="Times New Roman" w:cs="Times New Roman"/>
                <w:b/>
                <w:color w:val="000000"/>
                <w:kern w:val="0"/>
                <w:sz w:val="36"/>
                <w:szCs w:val="36"/>
                <w:lang w:val="zh-CN"/>
              </w:rPr>
            </w:pPr>
            <w:r>
              <w:rPr>
                <w:rFonts w:ascii="仿宋_GB2312" w:eastAsia="仿宋_GB2312" w:hAnsi="Times New Roman" w:cs="微软雅黑" w:hint="eastAsia"/>
                <w:b/>
                <w:color w:val="000000"/>
                <w:kern w:val="0"/>
                <w:sz w:val="36"/>
                <w:szCs w:val="36"/>
                <w:u w:val="single"/>
                <w:lang w:val="zh-CN"/>
              </w:rPr>
              <w:t>(卫生技术人员继续教育)</w:t>
            </w:r>
            <w:r>
              <w:rPr>
                <w:rFonts w:ascii="仿宋_GB2312" w:eastAsia="仿宋_GB2312" w:hAnsi="Times New Roman" w:cs="微软雅黑" w:hint="eastAsia"/>
                <w:b/>
                <w:color w:val="000000"/>
                <w:kern w:val="0"/>
                <w:sz w:val="36"/>
                <w:szCs w:val="36"/>
                <w:lang w:val="zh-CN"/>
              </w:rPr>
              <w:t>信息表</w:t>
            </w:r>
          </w:p>
        </w:tc>
      </w:tr>
      <w:tr w:rsidR="000C1714">
        <w:trPr>
          <w:trHeight w:val="267"/>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序号</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11.2</w:t>
            </w:r>
          </w:p>
        </w:tc>
      </w:tr>
      <w:tr w:rsidR="000C1714">
        <w:trPr>
          <w:trHeight w:val="70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名称</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卫生技术人员继续教育</w:t>
            </w:r>
          </w:p>
        </w:tc>
      </w:tr>
      <w:tr w:rsidR="000C1714" w:rsidTr="00896A71">
        <w:trPr>
          <w:trHeight w:val="3392"/>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法定依据</w:t>
            </w:r>
          </w:p>
        </w:tc>
        <w:tc>
          <w:tcPr>
            <w:tcW w:w="6960" w:type="dxa"/>
            <w:tcBorders>
              <w:top w:val="single" w:sz="4" w:space="0" w:color="auto"/>
              <w:left w:val="nil"/>
              <w:bottom w:val="single" w:sz="4" w:space="0" w:color="auto"/>
              <w:right w:val="single" w:sz="4" w:space="0" w:color="000000"/>
            </w:tcBorders>
            <w:vAlign w:val="center"/>
          </w:tcPr>
          <w:p w:rsidR="00896A71" w:rsidRDefault="00081C53">
            <w:pPr>
              <w:widowControl/>
              <w:jc w:val="left"/>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1、《中华人民共和国教育法》                                         2、《中华人民共和国科学技术进步法》                                 3、《专业技术人员继续教育规定》(人力资源社会保障部令第25号）                                                       4、《专业技术人才知识更新工程实施方案》（人社部发〔2011〕112号）                                                         5、《专业技术人才知识更新工程高级研修项目管理办法》（人社厅发〔2014〕70号）                                                            6、《国家级专业技术人员继续教育基地管理办法》（人社厅发〔2013〕53号）                                                               7、《专业技术人才知识更新工程国家级继续教育基地补助经费管理办法》（财行〔2014〕6号）                                                             8、《天津市专业技术人员和管理人员继续教育条例》                      9、《天津市经济社会发展重点领域人才培养工程实施意见》（津人才〔2013〕8号）                                                             10、《市人力社保局关于进一步规范专业技术人员继续教育工作的通知》（津人社局发〔2014〕51号）                                                          11、《天津市专业技术人员和管理人员继续教育证书登记及考核管理办法》（津人社局发〔2014〕46号）                                                        12、《天津市专业技术人员继续教育基地建设管理办法》（津人社局发〔2014〕106号）                                                                        13、《天津市专业技术人员和管理人员继续教育高级研</w:t>
            </w:r>
            <w:r>
              <w:rPr>
                <w:rFonts w:ascii="仿宋_GB2312" w:eastAsia="仿宋_GB2312" w:hAnsi="Times New Roman" w:cs="微软雅黑" w:hint="eastAsia"/>
                <w:color w:val="000000"/>
                <w:kern w:val="0"/>
                <w:sz w:val="28"/>
                <w:szCs w:val="28"/>
                <w:lang w:val="zh-CN"/>
              </w:rPr>
              <w:lastRenderedPageBreak/>
              <w:t xml:space="preserve">修项目管理办法》（津人才办〔2014〕26号）                                                                              </w:t>
            </w:r>
          </w:p>
          <w:p w:rsidR="000C1714" w:rsidRPr="00896A71" w:rsidRDefault="000C1714" w:rsidP="00896A71">
            <w:pPr>
              <w:rPr>
                <w:rFonts w:ascii="仿宋_GB2312" w:eastAsia="仿宋_GB2312" w:hAnsi="Times New Roman" w:cs="微软雅黑"/>
                <w:sz w:val="28"/>
                <w:szCs w:val="28"/>
                <w:lang w:val="zh-CN"/>
              </w:rPr>
            </w:pPr>
          </w:p>
        </w:tc>
      </w:tr>
      <w:tr w:rsidR="000C1714">
        <w:trPr>
          <w:trHeight w:val="79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实施机构</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天津市滨海新区大港中医医院医务科（行风管理办公室）</w:t>
            </w:r>
          </w:p>
        </w:tc>
      </w:tr>
      <w:tr w:rsidR="000C1714">
        <w:trPr>
          <w:trHeight w:val="73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职责边界</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天津市滨海新区大港中医医院医务科（行风管理办公室）</w:t>
            </w:r>
          </w:p>
        </w:tc>
      </w:tr>
      <w:tr w:rsidR="000C1714">
        <w:trPr>
          <w:trHeight w:val="983"/>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运行流程</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发布年度继续教育学分要求</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及时发布相关继续教育会议</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举办继教讲座</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追踪个人继续教育学分情况</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年终公布未完成者名单</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督促完成</w:t>
            </w:r>
          </w:p>
        </w:tc>
      </w:tr>
      <w:tr w:rsidR="000C1714">
        <w:trPr>
          <w:trHeight w:val="69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运行要件</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　</w:t>
            </w:r>
          </w:p>
        </w:tc>
      </w:tr>
      <w:tr w:rsidR="000C1714">
        <w:trPr>
          <w:trHeight w:val="1058"/>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责任事项</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1.整合资料，搭建平台；</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2.配合科室完成院内及科内继续教育培训上报工作；</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3.持续监督，精准到个人。</w:t>
            </w:r>
          </w:p>
        </w:tc>
      </w:tr>
      <w:tr w:rsidR="000C1714">
        <w:trPr>
          <w:trHeight w:val="1302"/>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监督方式</w:t>
            </w:r>
          </w:p>
        </w:tc>
        <w:tc>
          <w:tcPr>
            <w:tcW w:w="6960" w:type="dxa"/>
            <w:tcBorders>
              <w:top w:val="single" w:sz="4" w:space="0" w:color="auto"/>
              <w:left w:val="nil"/>
              <w:bottom w:val="single" w:sz="4" w:space="0" w:color="auto"/>
              <w:right w:val="single" w:sz="4" w:space="0" w:color="000000"/>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sz w:val="28"/>
          <w:szCs w:val="28"/>
        </w:rPr>
      </w:pPr>
    </w:p>
    <w:tbl>
      <w:tblPr>
        <w:tblW w:w="8900" w:type="dxa"/>
        <w:tblInd w:w="-106" w:type="dxa"/>
        <w:tblLook w:val="04A0"/>
      </w:tblPr>
      <w:tblGrid>
        <w:gridCol w:w="1940"/>
        <w:gridCol w:w="6960"/>
      </w:tblGrid>
      <w:tr w:rsidR="000C1714">
        <w:trPr>
          <w:trHeight w:val="1305"/>
        </w:trPr>
        <w:tc>
          <w:tcPr>
            <w:tcW w:w="8900" w:type="dxa"/>
            <w:gridSpan w:val="2"/>
            <w:tcBorders>
              <w:top w:val="nil"/>
              <w:left w:val="nil"/>
              <w:bottom w:val="nil"/>
              <w:right w:val="nil"/>
            </w:tcBorders>
            <w:noWrap/>
            <w:vAlign w:val="center"/>
          </w:tcPr>
          <w:p w:rsidR="00896A71" w:rsidRDefault="00896A71">
            <w:pPr>
              <w:widowControl/>
              <w:jc w:val="center"/>
              <w:rPr>
                <w:rFonts w:ascii="仿宋_GB2312" w:eastAsia="仿宋_GB2312" w:hAnsi="Times New Roman" w:cs="微软雅黑"/>
                <w:b/>
                <w:color w:val="000000"/>
                <w:kern w:val="0"/>
                <w:sz w:val="36"/>
                <w:szCs w:val="36"/>
                <w:u w:val="single"/>
                <w:lang w:val="zh-CN"/>
              </w:rPr>
            </w:pPr>
          </w:p>
          <w:p w:rsidR="00896A71" w:rsidRDefault="00896A71">
            <w:pPr>
              <w:widowControl/>
              <w:jc w:val="center"/>
              <w:rPr>
                <w:rFonts w:ascii="仿宋_GB2312" w:eastAsia="仿宋_GB2312" w:hAnsi="Times New Roman" w:cs="微软雅黑"/>
                <w:b/>
                <w:color w:val="000000"/>
                <w:kern w:val="0"/>
                <w:sz w:val="36"/>
                <w:szCs w:val="36"/>
                <w:u w:val="single"/>
                <w:lang w:val="zh-CN"/>
              </w:rPr>
            </w:pPr>
          </w:p>
          <w:p w:rsidR="00896A71" w:rsidRDefault="00896A71">
            <w:pPr>
              <w:widowControl/>
              <w:jc w:val="center"/>
              <w:rPr>
                <w:rFonts w:ascii="仿宋_GB2312" w:eastAsia="仿宋_GB2312" w:hAnsi="Times New Roman" w:cs="微软雅黑"/>
                <w:b/>
                <w:color w:val="000000"/>
                <w:kern w:val="0"/>
                <w:sz w:val="36"/>
                <w:szCs w:val="36"/>
                <w:u w:val="single"/>
                <w:lang w:val="zh-CN"/>
              </w:rPr>
            </w:pPr>
          </w:p>
          <w:p w:rsidR="000C1714" w:rsidRDefault="00081C53">
            <w:pPr>
              <w:widowControl/>
              <w:jc w:val="center"/>
              <w:rPr>
                <w:rFonts w:ascii="仿宋_GB2312" w:eastAsia="仿宋_GB2312" w:hAnsi="Times New Roman" w:cs="Times New Roman"/>
                <w:b/>
                <w:color w:val="000000"/>
                <w:kern w:val="0"/>
                <w:sz w:val="36"/>
                <w:szCs w:val="36"/>
                <w:lang w:val="zh-CN"/>
              </w:rPr>
            </w:pPr>
            <w:r>
              <w:rPr>
                <w:rFonts w:ascii="仿宋_GB2312" w:eastAsia="仿宋_GB2312" w:hAnsi="Times New Roman" w:cs="微软雅黑" w:hint="eastAsia"/>
                <w:b/>
                <w:color w:val="000000"/>
                <w:kern w:val="0"/>
                <w:sz w:val="36"/>
                <w:szCs w:val="36"/>
                <w:u w:val="single"/>
                <w:lang w:val="zh-CN"/>
              </w:rPr>
              <w:lastRenderedPageBreak/>
              <w:t>(医学科研)</w:t>
            </w:r>
            <w:r>
              <w:rPr>
                <w:rFonts w:ascii="仿宋_GB2312" w:eastAsia="仿宋_GB2312" w:hAnsi="Times New Roman" w:cs="微软雅黑" w:hint="eastAsia"/>
                <w:b/>
                <w:color w:val="000000"/>
                <w:kern w:val="0"/>
                <w:sz w:val="36"/>
                <w:szCs w:val="36"/>
                <w:lang w:val="zh-CN"/>
              </w:rPr>
              <w:t>信息表</w:t>
            </w:r>
          </w:p>
        </w:tc>
      </w:tr>
      <w:tr w:rsidR="000C1714">
        <w:trPr>
          <w:trHeight w:val="675"/>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序号</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11.3</w:t>
            </w:r>
          </w:p>
        </w:tc>
      </w:tr>
      <w:tr w:rsidR="000C1714">
        <w:trPr>
          <w:trHeight w:val="70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名称</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医学科研</w:t>
            </w:r>
          </w:p>
        </w:tc>
      </w:tr>
      <w:tr w:rsidR="000C1714">
        <w:trPr>
          <w:trHeight w:val="2684"/>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法定依据</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1、《国家技术转移示范机构管理办法》（国科发火字〔2007〕565号）                                                      2、《国家自然科学基金资助项目资金管理办法》（财教</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2015</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15号）                                                        3、《国家社会科学基金项目资金管理办法》（财教</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2016</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 xml:space="preserve">304号）                                                       4、《国务院关于改进加强中央财政科研项目和资金管理的若干意见》（国发〔2014〕11号）                                                                       </w:t>
            </w:r>
            <w:r>
              <w:rPr>
                <w:rFonts w:ascii="仿宋_GB2312" w:eastAsia="仿宋_GB2312" w:hAnsi="Times New Roman" w:cs="微软雅黑" w:hint="eastAsia"/>
                <w:color w:val="000000"/>
                <w:kern w:val="0"/>
                <w:sz w:val="28"/>
                <w:szCs w:val="28"/>
                <w:lang w:val="zh-CN"/>
              </w:rPr>
              <w:br/>
              <w:t>5、《中共中央办公厅、国务院办公厅印发〈关于进一步完善中央财政科研项目资金管理等政策的若干意见〉的通知》（中办发</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2016</w:t>
            </w:r>
            <w:r>
              <w:rPr>
                <w:rFonts w:ascii="仿宋_GB2312" w:eastAsia="微软雅黑" w:hAnsi="Times New Roman" w:cs="微软雅黑"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 xml:space="preserve">50号）                                                       6、《国家技术转移体系建设方案》（国发〔2017〕44号）                                                                 7、《天津市专利促进与保护条例》                                    </w:t>
            </w:r>
          </w:p>
          <w:p w:rsidR="000C1714" w:rsidRDefault="00081C53">
            <w:pPr>
              <w:widowControl/>
              <w:jc w:val="left"/>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8、《天津市知识产权战略纲要》（津政发〔2010〕10号）  9、《天津市促进科技成果转化条例》（津人发〔2017〕24号） 10、《天津市技术转移示范机构管理办法（试行）》（津科规〔2017〕7号）                                 </w:t>
            </w:r>
          </w:p>
        </w:tc>
      </w:tr>
      <w:tr w:rsidR="000C1714">
        <w:trPr>
          <w:trHeight w:val="79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实施机构</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天津市滨海新区大港中医医院医务科（行风管理办公室） </w:t>
            </w:r>
          </w:p>
          <w:p w:rsidR="000C1714" w:rsidRDefault="000C1714">
            <w:pPr>
              <w:widowControl/>
              <w:jc w:val="left"/>
              <w:rPr>
                <w:rFonts w:ascii="仿宋_GB2312" w:eastAsia="仿宋_GB2312" w:hAnsi="Times New Roman" w:cs="Times New Roman"/>
                <w:color w:val="000000"/>
                <w:kern w:val="0"/>
                <w:sz w:val="28"/>
                <w:szCs w:val="28"/>
                <w:lang w:val="zh-CN"/>
              </w:rPr>
            </w:pPr>
          </w:p>
        </w:tc>
      </w:tr>
      <w:tr w:rsidR="000C1714">
        <w:trPr>
          <w:trHeight w:val="73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职责边界</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天津市滨海新区大港中医医院医务科（行风管理办公室）</w:t>
            </w:r>
          </w:p>
          <w:p w:rsidR="000C1714" w:rsidRDefault="000C1714">
            <w:pPr>
              <w:widowControl/>
              <w:jc w:val="left"/>
              <w:rPr>
                <w:rFonts w:ascii="仿宋_GB2312" w:eastAsia="仿宋_GB2312" w:hAnsi="Times New Roman" w:cs="Times New Roman"/>
                <w:color w:val="000000"/>
                <w:kern w:val="0"/>
                <w:sz w:val="28"/>
                <w:szCs w:val="28"/>
                <w:lang w:val="zh-CN"/>
              </w:rPr>
            </w:pPr>
          </w:p>
        </w:tc>
      </w:tr>
      <w:tr w:rsidR="000C1714">
        <w:trPr>
          <w:trHeight w:val="108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运行流程</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制定科研计划</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组织科研立项会议</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专业委员会评比确定立项</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审定中期进展情况</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提出整改意见</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复检整改情况</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持续追踪项目完成情况</w:t>
            </w:r>
          </w:p>
        </w:tc>
      </w:tr>
      <w:tr w:rsidR="000C1714">
        <w:trPr>
          <w:trHeight w:val="69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运行要件</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　</w:t>
            </w:r>
          </w:p>
        </w:tc>
      </w:tr>
      <w:tr w:rsidR="000C1714">
        <w:trPr>
          <w:trHeight w:val="126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责任事项</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1.制定科研计划；</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2.及时与项目组沟通，借助医院平台及时给予相应帮助；</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3.需多部门配合完成的，积极请示主管领导或院领导，协调完成。</w:t>
            </w:r>
          </w:p>
        </w:tc>
      </w:tr>
      <w:tr w:rsidR="000C1714">
        <w:trPr>
          <w:trHeight w:val="1302"/>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监督方式</w:t>
            </w:r>
          </w:p>
        </w:tc>
        <w:tc>
          <w:tcPr>
            <w:tcW w:w="6960" w:type="dxa"/>
            <w:tcBorders>
              <w:top w:val="single" w:sz="4" w:space="0" w:color="auto"/>
              <w:left w:val="nil"/>
              <w:bottom w:val="single" w:sz="4" w:space="0" w:color="auto"/>
              <w:right w:val="single" w:sz="4" w:space="0" w:color="000000"/>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r w:rsidR="000C1714">
        <w:trPr>
          <w:trHeight w:val="1305"/>
        </w:trPr>
        <w:tc>
          <w:tcPr>
            <w:tcW w:w="8900" w:type="dxa"/>
            <w:gridSpan w:val="2"/>
            <w:tcBorders>
              <w:top w:val="nil"/>
              <w:left w:val="nil"/>
              <w:bottom w:val="nil"/>
              <w:right w:val="nil"/>
            </w:tcBorders>
            <w:noWrap/>
            <w:vAlign w:val="center"/>
          </w:tcPr>
          <w:p w:rsidR="000C1714" w:rsidRDefault="000C1714">
            <w:pPr>
              <w:widowControl/>
              <w:jc w:val="center"/>
              <w:rPr>
                <w:rFonts w:ascii="仿宋_GB2312" w:eastAsia="仿宋_GB2312" w:hAnsi="Times New Roman" w:cs="微软雅黑"/>
                <w:color w:val="000000"/>
                <w:kern w:val="0"/>
                <w:sz w:val="36"/>
                <w:szCs w:val="36"/>
                <w:lang w:val="zh-CN"/>
              </w:rPr>
            </w:pPr>
          </w:p>
          <w:p w:rsidR="000C1714" w:rsidRDefault="000C1714">
            <w:pPr>
              <w:widowControl/>
              <w:jc w:val="center"/>
              <w:rPr>
                <w:rFonts w:ascii="仿宋_GB2312" w:eastAsia="仿宋_GB2312" w:hAnsi="Times New Roman" w:cs="微软雅黑"/>
                <w:color w:val="000000"/>
                <w:kern w:val="0"/>
                <w:sz w:val="36"/>
                <w:szCs w:val="36"/>
                <w:lang w:val="zh-CN"/>
              </w:rPr>
            </w:pPr>
          </w:p>
          <w:p w:rsidR="000C1714" w:rsidRDefault="000C1714">
            <w:pPr>
              <w:widowControl/>
              <w:jc w:val="center"/>
              <w:rPr>
                <w:rFonts w:ascii="仿宋_GB2312" w:eastAsia="仿宋_GB2312" w:hAnsi="Times New Roman" w:cs="微软雅黑"/>
                <w:color w:val="000000"/>
                <w:kern w:val="0"/>
                <w:sz w:val="36"/>
                <w:szCs w:val="36"/>
                <w:lang w:val="zh-CN"/>
              </w:rPr>
            </w:pPr>
          </w:p>
          <w:p w:rsidR="000C1714" w:rsidRDefault="000C1714">
            <w:pPr>
              <w:widowControl/>
              <w:jc w:val="center"/>
              <w:rPr>
                <w:rFonts w:ascii="仿宋_GB2312" w:eastAsia="仿宋_GB2312" w:hAnsi="Times New Roman" w:cs="微软雅黑"/>
                <w:color w:val="000000"/>
                <w:kern w:val="0"/>
                <w:sz w:val="36"/>
                <w:szCs w:val="36"/>
                <w:lang w:val="zh-CN"/>
              </w:rPr>
            </w:pPr>
          </w:p>
          <w:p w:rsidR="00110CA8" w:rsidRDefault="00110CA8">
            <w:pPr>
              <w:widowControl/>
              <w:jc w:val="center"/>
              <w:rPr>
                <w:rFonts w:ascii="仿宋_GB2312" w:eastAsia="仿宋_GB2312" w:hAnsi="Times New Roman" w:cs="微软雅黑"/>
                <w:b/>
                <w:color w:val="000000"/>
                <w:kern w:val="0"/>
                <w:sz w:val="36"/>
                <w:szCs w:val="36"/>
                <w:u w:val="single"/>
                <w:lang w:val="zh-CN"/>
              </w:rPr>
            </w:pPr>
          </w:p>
          <w:p w:rsidR="00110CA8" w:rsidRDefault="00110CA8">
            <w:pPr>
              <w:widowControl/>
              <w:jc w:val="center"/>
              <w:rPr>
                <w:rFonts w:ascii="仿宋_GB2312" w:eastAsia="仿宋_GB2312" w:hAnsi="Times New Roman" w:cs="微软雅黑"/>
                <w:b/>
                <w:color w:val="000000"/>
                <w:kern w:val="0"/>
                <w:sz w:val="36"/>
                <w:szCs w:val="36"/>
                <w:u w:val="single"/>
                <w:lang w:val="zh-CN"/>
              </w:rPr>
            </w:pPr>
          </w:p>
          <w:p w:rsidR="00110CA8" w:rsidRDefault="00110CA8">
            <w:pPr>
              <w:widowControl/>
              <w:jc w:val="center"/>
              <w:rPr>
                <w:rFonts w:ascii="仿宋_GB2312" w:eastAsia="仿宋_GB2312" w:hAnsi="Times New Roman" w:cs="微软雅黑"/>
                <w:b/>
                <w:color w:val="000000"/>
                <w:kern w:val="0"/>
                <w:sz w:val="36"/>
                <w:szCs w:val="36"/>
                <w:u w:val="single"/>
                <w:lang w:val="zh-CN"/>
              </w:rPr>
            </w:pPr>
          </w:p>
          <w:p w:rsidR="00110CA8" w:rsidRDefault="00110CA8">
            <w:pPr>
              <w:widowControl/>
              <w:jc w:val="center"/>
              <w:rPr>
                <w:rFonts w:ascii="仿宋_GB2312" w:eastAsia="仿宋_GB2312" w:hAnsi="Times New Roman" w:cs="微软雅黑"/>
                <w:b/>
                <w:color w:val="000000"/>
                <w:kern w:val="0"/>
                <w:sz w:val="36"/>
                <w:szCs w:val="36"/>
                <w:u w:val="single"/>
                <w:lang w:val="zh-CN"/>
              </w:rPr>
            </w:pPr>
          </w:p>
          <w:p w:rsidR="000C1714" w:rsidRDefault="00081C53">
            <w:pPr>
              <w:widowControl/>
              <w:jc w:val="center"/>
              <w:rPr>
                <w:rFonts w:ascii="仿宋_GB2312" w:eastAsia="仿宋_GB2312" w:hAnsi="Times New Roman" w:cs="Times New Roman"/>
                <w:b/>
                <w:color w:val="000000"/>
                <w:kern w:val="0"/>
                <w:sz w:val="36"/>
                <w:szCs w:val="36"/>
                <w:u w:val="single"/>
                <w:lang w:val="zh-CN"/>
              </w:rPr>
            </w:pPr>
            <w:r>
              <w:rPr>
                <w:rFonts w:ascii="仿宋_GB2312" w:eastAsia="仿宋_GB2312" w:hAnsi="Times New Roman" w:cs="微软雅黑" w:hint="eastAsia"/>
                <w:b/>
                <w:color w:val="000000"/>
                <w:kern w:val="0"/>
                <w:sz w:val="36"/>
                <w:szCs w:val="36"/>
                <w:u w:val="single"/>
                <w:lang w:val="zh-CN"/>
              </w:rPr>
              <w:lastRenderedPageBreak/>
              <w:t>(医学教学)信息表</w:t>
            </w:r>
          </w:p>
        </w:tc>
      </w:tr>
      <w:tr w:rsidR="000C1714">
        <w:trPr>
          <w:trHeight w:val="675"/>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序号</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11.4</w:t>
            </w:r>
          </w:p>
        </w:tc>
      </w:tr>
      <w:tr w:rsidR="000C1714">
        <w:trPr>
          <w:trHeight w:val="705"/>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名称</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医学教学</w:t>
            </w:r>
          </w:p>
        </w:tc>
      </w:tr>
      <w:tr w:rsidR="000C1714">
        <w:trPr>
          <w:trHeight w:val="267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法定依据</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微软雅黑"/>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1、《教育部等六部门关于医教协同深化临床医学人才培养改革的意见》（教研〔2014〕2号）                                 2、《国务院办公厅关于全面加强和改进学校美育工作的意见》（国办发〔2015〕71号）                                   3、《国务院办公厅关于深化高等学校创新创业教育改革的实施意见》（国发〔2015〕36号）                                 </w:t>
            </w:r>
          </w:p>
        </w:tc>
      </w:tr>
      <w:tr w:rsidR="000C1714">
        <w:trPr>
          <w:trHeight w:val="79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实施机构</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天津市滨海新区大港中医医院科教科</w:t>
            </w:r>
          </w:p>
          <w:p w:rsidR="000C1714" w:rsidRDefault="000C1714">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p>
        </w:tc>
      </w:tr>
      <w:tr w:rsidR="000C1714">
        <w:trPr>
          <w:trHeight w:val="73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职责边界</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autoSpaceDE w:val="0"/>
              <w:autoSpaceDN w:val="0"/>
              <w:adjustRightInd w:val="0"/>
              <w:spacing w:line="400" w:lineRule="exact"/>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天津市滨海新区大港中医医院科教科</w:t>
            </w:r>
          </w:p>
          <w:p w:rsidR="000C1714" w:rsidRDefault="000C1714">
            <w:pPr>
              <w:widowControl/>
              <w:jc w:val="left"/>
              <w:rPr>
                <w:rFonts w:ascii="仿宋_GB2312" w:eastAsia="仿宋_GB2312" w:hAnsi="Times New Roman" w:cs="Times New Roman"/>
                <w:color w:val="000000"/>
                <w:kern w:val="0"/>
                <w:sz w:val="28"/>
                <w:szCs w:val="28"/>
                <w:lang w:val="zh-CN"/>
              </w:rPr>
            </w:pPr>
          </w:p>
        </w:tc>
      </w:tr>
      <w:tr w:rsidR="000C1714">
        <w:trPr>
          <w:trHeight w:val="795"/>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运行流程</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制定学年教学计划</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科教科备案</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定期检查带教或规培情况</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提出整改意见</w:t>
            </w:r>
            <w:r>
              <w:rPr>
                <w:rFonts w:ascii="仿宋_GB2312" w:eastAsia="仿宋_GB2312" w:hAnsi="Times New Roman" w:cs="Times New Roman" w:hint="eastAsia"/>
                <w:color w:val="000000"/>
                <w:kern w:val="0"/>
                <w:sz w:val="28"/>
                <w:szCs w:val="28"/>
                <w:lang w:val="zh-CN"/>
              </w:rPr>
              <w:t>—</w:t>
            </w:r>
            <w:r>
              <w:rPr>
                <w:rFonts w:ascii="仿宋_GB2312" w:eastAsia="仿宋_GB2312" w:hAnsi="Times New Roman" w:cs="微软雅黑" w:hint="eastAsia"/>
                <w:color w:val="000000"/>
                <w:kern w:val="0"/>
                <w:sz w:val="28"/>
                <w:szCs w:val="28"/>
                <w:lang w:val="zh-CN"/>
              </w:rPr>
              <w:t>复检整改情况</w:t>
            </w:r>
          </w:p>
        </w:tc>
      </w:tr>
      <w:tr w:rsidR="000C1714">
        <w:trPr>
          <w:trHeight w:val="690"/>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运行要件</w:t>
            </w:r>
          </w:p>
        </w:tc>
        <w:tc>
          <w:tcPr>
            <w:tcW w:w="6960" w:type="dxa"/>
            <w:tcBorders>
              <w:top w:val="single" w:sz="4" w:space="0" w:color="auto"/>
              <w:left w:val="nil"/>
              <w:bottom w:val="single" w:sz="4" w:space="0" w:color="auto"/>
              <w:right w:val="single" w:sz="4" w:space="0" w:color="000000"/>
            </w:tcBorders>
            <w:noWrap/>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 xml:space="preserve">　</w:t>
            </w:r>
          </w:p>
        </w:tc>
      </w:tr>
      <w:tr w:rsidR="000C1714">
        <w:trPr>
          <w:trHeight w:val="2843"/>
        </w:trPr>
        <w:tc>
          <w:tcPr>
            <w:tcW w:w="1940" w:type="dxa"/>
            <w:tcBorders>
              <w:top w:val="nil"/>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责任事项</w:t>
            </w:r>
          </w:p>
        </w:tc>
        <w:tc>
          <w:tcPr>
            <w:tcW w:w="6960" w:type="dxa"/>
            <w:tcBorders>
              <w:top w:val="single" w:sz="4" w:space="0" w:color="auto"/>
              <w:left w:val="nil"/>
              <w:bottom w:val="single" w:sz="4" w:space="0" w:color="auto"/>
              <w:right w:val="single" w:sz="4" w:space="0" w:color="000000"/>
            </w:tcBorders>
            <w:vAlign w:val="center"/>
          </w:tcPr>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t>1.制定教学计划；</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2.根据相关规定要求，督查相关部门（包括临床科室及行政部门）的配合及落实情况，达不到要求的，及时提出整改意见，并在规定时间内复检整改效果；</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3.积极听取科研主要人员及规培、实习人员在项目进行</w:t>
            </w:r>
            <w:r>
              <w:rPr>
                <w:rFonts w:ascii="仿宋_GB2312" w:eastAsia="仿宋_GB2312" w:hAnsi="Times New Roman" w:cs="微软雅黑" w:hint="eastAsia"/>
                <w:color w:val="000000"/>
                <w:kern w:val="0"/>
                <w:sz w:val="28"/>
                <w:szCs w:val="28"/>
                <w:lang w:val="zh-CN"/>
              </w:rPr>
              <w:lastRenderedPageBreak/>
              <w:t>或临床轮转过程中的意见和建议，结合实际，积极与相关部门沟通，保障相关工作高质量的完成；</w:t>
            </w:r>
            <w:r>
              <w:rPr>
                <w:rFonts w:ascii="仿宋_GB2312" w:eastAsia="仿宋_GB2312" w:hAnsi="Times New Roman" w:cs="Times New Roman" w:hint="eastAsia"/>
                <w:color w:val="000000"/>
                <w:kern w:val="0"/>
                <w:sz w:val="28"/>
                <w:szCs w:val="28"/>
                <w:lang w:val="zh-CN"/>
              </w:rPr>
              <w:br/>
            </w:r>
            <w:r>
              <w:rPr>
                <w:rFonts w:ascii="仿宋_GB2312" w:eastAsia="仿宋_GB2312" w:hAnsi="Times New Roman" w:cs="微软雅黑" w:hint="eastAsia"/>
                <w:color w:val="000000"/>
                <w:kern w:val="0"/>
                <w:sz w:val="28"/>
                <w:szCs w:val="28"/>
                <w:lang w:val="zh-CN"/>
              </w:rPr>
              <w:t>4.发现问题需要多部门协同完成的，积极请示主管领导或院领导，协调完成。</w:t>
            </w:r>
          </w:p>
        </w:tc>
      </w:tr>
      <w:tr w:rsidR="000C1714">
        <w:trPr>
          <w:trHeight w:val="1302"/>
        </w:trPr>
        <w:tc>
          <w:tcPr>
            <w:tcW w:w="1940" w:type="dxa"/>
            <w:tcBorders>
              <w:top w:val="single" w:sz="4" w:space="0" w:color="auto"/>
              <w:left w:val="single" w:sz="4" w:space="0" w:color="auto"/>
              <w:bottom w:val="single" w:sz="4" w:space="0" w:color="auto"/>
              <w:right w:val="single" w:sz="4" w:space="0" w:color="auto"/>
            </w:tcBorders>
            <w:vAlign w:val="center"/>
          </w:tcPr>
          <w:p w:rsidR="000C1714" w:rsidRDefault="00081C53">
            <w:pPr>
              <w:widowControl/>
              <w:jc w:val="center"/>
              <w:rPr>
                <w:rFonts w:ascii="仿宋_GB2312" w:eastAsia="仿宋_GB2312" w:hAnsi="Times New Roman" w:cs="Times New Roman"/>
                <w:color w:val="000000"/>
                <w:kern w:val="0"/>
                <w:sz w:val="28"/>
                <w:szCs w:val="28"/>
                <w:lang w:val="zh-CN"/>
              </w:rPr>
            </w:pPr>
            <w:r>
              <w:rPr>
                <w:rFonts w:ascii="仿宋_GB2312" w:eastAsia="仿宋_GB2312" w:hAnsi="Times New Roman" w:cs="微软雅黑" w:hint="eastAsia"/>
                <w:color w:val="000000"/>
                <w:kern w:val="0"/>
                <w:sz w:val="28"/>
                <w:szCs w:val="28"/>
                <w:lang w:val="zh-CN"/>
              </w:rPr>
              <w:lastRenderedPageBreak/>
              <w:t>监督方式</w:t>
            </w:r>
          </w:p>
        </w:tc>
        <w:tc>
          <w:tcPr>
            <w:tcW w:w="6960" w:type="dxa"/>
            <w:tcBorders>
              <w:top w:val="single" w:sz="4" w:space="0" w:color="auto"/>
              <w:left w:val="nil"/>
              <w:bottom w:val="single" w:sz="4" w:space="0" w:color="auto"/>
              <w:right w:val="single" w:sz="4" w:space="0" w:color="000000"/>
            </w:tcBorders>
            <w:vAlign w:val="center"/>
          </w:tcPr>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电话</w:t>
            </w:r>
            <w:r>
              <w:rPr>
                <w:rFonts w:ascii="仿宋_GB2312" w:eastAsia="仿宋_GB2312" w:hAnsi="Times New Roman" w:cs="仿宋" w:hint="eastAsia"/>
                <w:color w:val="000000"/>
                <w:kern w:val="0"/>
                <w:sz w:val="28"/>
                <w:szCs w:val="28"/>
              </w:rPr>
              <w:t>：022-63286873</w:t>
            </w:r>
          </w:p>
          <w:p w:rsidR="00172D4F" w:rsidRDefault="00172D4F" w:rsidP="00172D4F">
            <w:pPr>
              <w:autoSpaceDE w:val="0"/>
              <w:autoSpaceDN w:val="0"/>
              <w:adjustRightInd w:val="0"/>
              <w:spacing w:line="400" w:lineRule="exact"/>
              <w:jc w:val="left"/>
              <w:rPr>
                <w:rFonts w:ascii="仿宋_GB2312" w:eastAsia="仿宋_GB2312" w:hAnsi="Times New Roman" w:cs="Times New Roman"/>
                <w:color w:val="000000"/>
                <w:kern w:val="0"/>
                <w:sz w:val="28"/>
                <w:szCs w:val="28"/>
              </w:rPr>
            </w:pPr>
            <w:r>
              <w:rPr>
                <w:rFonts w:ascii="仿宋_GB2312" w:eastAsia="仿宋_GB2312" w:hAnsi="Times New Roman" w:cs="仿宋" w:hint="eastAsia"/>
                <w:color w:val="000000"/>
                <w:kern w:val="0"/>
                <w:sz w:val="28"/>
                <w:szCs w:val="28"/>
                <w:lang w:val="zh-CN"/>
              </w:rPr>
              <w:t>邮箱</w:t>
            </w:r>
            <w:r>
              <w:rPr>
                <w:rFonts w:ascii="仿宋_GB2312" w:eastAsia="仿宋_GB2312" w:hAnsi="Times New Roman" w:cs="仿宋" w:hint="eastAsia"/>
                <w:color w:val="000000"/>
                <w:kern w:val="0"/>
                <w:sz w:val="28"/>
                <w:szCs w:val="28"/>
              </w:rPr>
              <w:t>：dgzyyyrsk@126.com</w:t>
            </w:r>
          </w:p>
          <w:p w:rsidR="000C1714" w:rsidRDefault="00081C53">
            <w:pPr>
              <w:widowControl/>
              <w:jc w:val="left"/>
              <w:rPr>
                <w:rFonts w:ascii="仿宋_GB2312" w:eastAsia="仿宋_GB2312" w:hAnsi="Times New Roman" w:cs="Times New Roman"/>
                <w:color w:val="000000"/>
                <w:kern w:val="0"/>
                <w:sz w:val="28"/>
                <w:szCs w:val="28"/>
                <w:lang w:val="zh-CN"/>
              </w:rPr>
            </w:pPr>
            <w:r>
              <w:rPr>
                <w:rFonts w:ascii="仿宋_GB2312" w:eastAsia="仿宋_GB2312" w:hAnsi="Times New Roman" w:cs="仿宋" w:hint="eastAsia"/>
                <w:color w:val="000000"/>
                <w:kern w:val="0"/>
                <w:sz w:val="28"/>
                <w:szCs w:val="28"/>
                <w:lang w:val="zh-CN"/>
              </w:rPr>
              <w:t>地址：天津市滨海新区大港区世纪大道24号</w:t>
            </w:r>
          </w:p>
        </w:tc>
      </w:tr>
    </w:tbl>
    <w:p w:rsidR="000C1714" w:rsidRDefault="000C1714">
      <w:pPr>
        <w:jc w:val="left"/>
        <w:rPr>
          <w:rFonts w:ascii="仿宋_GB2312" w:eastAsia="仿宋_GB2312" w:cs="Times New Roman"/>
          <w:sz w:val="28"/>
          <w:szCs w:val="28"/>
        </w:rPr>
      </w:pPr>
    </w:p>
    <w:p w:rsidR="000C1714" w:rsidRDefault="000C1714">
      <w:pPr>
        <w:jc w:val="left"/>
        <w:rPr>
          <w:rFonts w:ascii="仿宋_GB2312" w:eastAsia="仿宋_GB2312" w:cs="Times New Roman"/>
          <w:sz w:val="28"/>
          <w:szCs w:val="28"/>
        </w:rPr>
      </w:pPr>
    </w:p>
    <w:p w:rsidR="000C1714" w:rsidRDefault="000C1714">
      <w:pPr>
        <w:jc w:val="left"/>
        <w:rPr>
          <w:rFonts w:ascii="仿宋_GB2312" w:eastAsia="仿宋_GB2312" w:cs="Times New Roman"/>
          <w:sz w:val="28"/>
          <w:szCs w:val="28"/>
        </w:rPr>
      </w:pPr>
    </w:p>
    <w:p w:rsidR="000C1714" w:rsidRDefault="000C1714">
      <w:pPr>
        <w:jc w:val="left"/>
        <w:rPr>
          <w:rFonts w:ascii="仿宋_GB2312" w:eastAsia="仿宋_GB2312" w:cs="Times New Roman"/>
          <w:sz w:val="28"/>
          <w:szCs w:val="28"/>
        </w:rPr>
      </w:pPr>
    </w:p>
    <w:sectPr w:rsidR="000C1714" w:rsidSect="000C171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CD" w:rsidRPr="0045224C" w:rsidRDefault="00DF68CD" w:rsidP="000C1714">
      <w:pPr>
        <w:rPr>
          <w:rFonts w:ascii="Times New Roman"/>
        </w:rPr>
      </w:pPr>
      <w:r>
        <w:separator/>
      </w:r>
    </w:p>
  </w:endnote>
  <w:endnote w:type="continuationSeparator" w:id="1">
    <w:p w:rsidR="00DF68CD" w:rsidRPr="0045224C" w:rsidRDefault="00DF68CD" w:rsidP="000C1714">
      <w:pPr>
        <w:rPr>
          <w:rFonts w:asci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altName w:val="等线"/>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2336"/>
    </w:sdtPr>
    <w:sdtContent>
      <w:p w:rsidR="00BD6F46" w:rsidRDefault="0043346E">
        <w:pPr>
          <w:pStyle w:val="a4"/>
          <w:jc w:val="center"/>
        </w:pPr>
        <w:r w:rsidRPr="0043346E">
          <w:fldChar w:fldCharType="begin"/>
        </w:r>
        <w:r w:rsidR="00BD6F46">
          <w:instrText xml:space="preserve"> PAGE   \* MERGEFORMAT </w:instrText>
        </w:r>
        <w:r w:rsidRPr="0043346E">
          <w:fldChar w:fldCharType="separate"/>
        </w:r>
        <w:r w:rsidR="000A45A0" w:rsidRPr="000A45A0">
          <w:rPr>
            <w:noProof/>
            <w:lang w:val="zh-CN"/>
          </w:rPr>
          <w:t>1</w:t>
        </w:r>
        <w:r>
          <w:rPr>
            <w:lang w:val="zh-CN"/>
          </w:rPr>
          <w:fldChar w:fldCharType="end"/>
        </w:r>
      </w:p>
    </w:sdtContent>
  </w:sdt>
  <w:p w:rsidR="00BD6F46" w:rsidRDefault="00BD6F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CD" w:rsidRPr="0045224C" w:rsidRDefault="00DF68CD" w:rsidP="000C1714">
      <w:pPr>
        <w:rPr>
          <w:rFonts w:ascii="Times New Roman"/>
        </w:rPr>
      </w:pPr>
      <w:r>
        <w:separator/>
      </w:r>
    </w:p>
  </w:footnote>
  <w:footnote w:type="continuationSeparator" w:id="1">
    <w:p w:rsidR="00DF68CD" w:rsidRPr="0045224C" w:rsidRDefault="00DF68CD" w:rsidP="000C1714">
      <w:pPr>
        <w:rPr>
          <w:rFonts w:asci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DDA81"/>
    <w:multiLevelType w:val="singleLevel"/>
    <w:tmpl w:val="806DDA81"/>
    <w:lvl w:ilvl="0">
      <w:start w:val="1"/>
      <w:numFmt w:val="decimal"/>
      <w:lvlText w:val="%1."/>
      <w:lvlJc w:val="left"/>
      <w:pPr>
        <w:tabs>
          <w:tab w:val="left" w:pos="312"/>
        </w:tabs>
      </w:pPr>
    </w:lvl>
  </w:abstractNum>
  <w:abstractNum w:abstractNumId="1">
    <w:nsid w:val="7E35140D"/>
    <w:multiLevelType w:val="multilevel"/>
    <w:tmpl w:val="7E3514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4B33BE"/>
    <w:rsid w:val="00025FC8"/>
    <w:rsid w:val="000267A0"/>
    <w:rsid w:val="00057F6D"/>
    <w:rsid w:val="000705D3"/>
    <w:rsid w:val="00081C53"/>
    <w:rsid w:val="000A45A0"/>
    <w:rsid w:val="000A4713"/>
    <w:rsid w:val="000A5B53"/>
    <w:rsid w:val="000B6032"/>
    <w:rsid w:val="000C1714"/>
    <w:rsid w:val="000D501A"/>
    <w:rsid w:val="00110CA8"/>
    <w:rsid w:val="00172D4F"/>
    <w:rsid w:val="001950F5"/>
    <w:rsid w:val="001960B7"/>
    <w:rsid w:val="001D731B"/>
    <w:rsid w:val="001F1B8C"/>
    <w:rsid w:val="00214574"/>
    <w:rsid w:val="00234BD7"/>
    <w:rsid w:val="00245F4A"/>
    <w:rsid w:val="00294AB8"/>
    <w:rsid w:val="00296067"/>
    <w:rsid w:val="002966A6"/>
    <w:rsid w:val="002A1762"/>
    <w:rsid w:val="002A464D"/>
    <w:rsid w:val="00310D26"/>
    <w:rsid w:val="00321B86"/>
    <w:rsid w:val="003568D6"/>
    <w:rsid w:val="00374635"/>
    <w:rsid w:val="003B6045"/>
    <w:rsid w:val="003B78AA"/>
    <w:rsid w:val="003C20A4"/>
    <w:rsid w:val="003C7AAD"/>
    <w:rsid w:val="003D586B"/>
    <w:rsid w:val="003F506D"/>
    <w:rsid w:val="00402C6A"/>
    <w:rsid w:val="0041512F"/>
    <w:rsid w:val="0043346E"/>
    <w:rsid w:val="00434C1A"/>
    <w:rsid w:val="004444D3"/>
    <w:rsid w:val="004712C1"/>
    <w:rsid w:val="004C289F"/>
    <w:rsid w:val="004C64D7"/>
    <w:rsid w:val="004D4980"/>
    <w:rsid w:val="004D5E45"/>
    <w:rsid w:val="005C33E3"/>
    <w:rsid w:val="005E5950"/>
    <w:rsid w:val="005F0449"/>
    <w:rsid w:val="005F2D45"/>
    <w:rsid w:val="00612A1F"/>
    <w:rsid w:val="006B6DA0"/>
    <w:rsid w:val="006B70FE"/>
    <w:rsid w:val="006F558D"/>
    <w:rsid w:val="00716A00"/>
    <w:rsid w:val="00760637"/>
    <w:rsid w:val="007D3660"/>
    <w:rsid w:val="007F5815"/>
    <w:rsid w:val="00815489"/>
    <w:rsid w:val="00824C5C"/>
    <w:rsid w:val="008460D0"/>
    <w:rsid w:val="008471F6"/>
    <w:rsid w:val="0089401A"/>
    <w:rsid w:val="00896A71"/>
    <w:rsid w:val="008A14DD"/>
    <w:rsid w:val="008B0087"/>
    <w:rsid w:val="008C7D8D"/>
    <w:rsid w:val="008D4DCA"/>
    <w:rsid w:val="008D7607"/>
    <w:rsid w:val="00903425"/>
    <w:rsid w:val="0092447A"/>
    <w:rsid w:val="00955CB5"/>
    <w:rsid w:val="00970DD7"/>
    <w:rsid w:val="00983DA9"/>
    <w:rsid w:val="00984252"/>
    <w:rsid w:val="009A0A72"/>
    <w:rsid w:val="009D0B74"/>
    <w:rsid w:val="009D2F74"/>
    <w:rsid w:val="00A02D24"/>
    <w:rsid w:val="00A478D8"/>
    <w:rsid w:val="00A6323C"/>
    <w:rsid w:val="00A76D5D"/>
    <w:rsid w:val="00A8090B"/>
    <w:rsid w:val="00A8149A"/>
    <w:rsid w:val="00A90586"/>
    <w:rsid w:val="00A928E7"/>
    <w:rsid w:val="00AB420B"/>
    <w:rsid w:val="00AF55FD"/>
    <w:rsid w:val="00B2236A"/>
    <w:rsid w:val="00B245E5"/>
    <w:rsid w:val="00B82E58"/>
    <w:rsid w:val="00B9314E"/>
    <w:rsid w:val="00BC36A4"/>
    <w:rsid w:val="00BD6F46"/>
    <w:rsid w:val="00BE2322"/>
    <w:rsid w:val="00BF354C"/>
    <w:rsid w:val="00C02C97"/>
    <w:rsid w:val="00C50D6E"/>
    <w:rsid w:val="00C572DF"/>
    <w:rsid w:val="00CC1CAD"/>
    <w:rsid w:val="00CC3FC5"/>
    <w:rsid w:val="00CD1802"/>
    <w:rsid w:val="00CD4B43"/>
    <w:rsid w:val="00CE3665"/>
    <w:rsid w:val="00D17950"/>
    <w:rsid w:val="00D2697E"/>
    <w:rsid w:val="00D628CD"/>
    <w:rsid w:val="00D7121B"/>
    <w:rsid w:val="00D874F1"/>
    <w:rsid w:val="00DA318E"/>
    <w:rsid w:val="00DB6AAA"/>
    <w:rsid w:val="00DF1356"/>
    <w:rsid w:val="00DF2CC3"/>
    <w:rsid w:val="00DF68CD"/>
    <w:rsid w:val="00E259C8"/>
    <w:rsid w:val="00E34B1A"/>
    <w:rsid w:val="00EB5ACC"/>
    <w:rsid w:val="00EC3949"/>
    <w:rsid w:val="00ED1DFE"/>
    <w:rsid w:val="00EE051D"/>
    <w:rsid w:val="00F001EE"/>
    <w:rsid w:val="00F06C5C"/>
    <w:rsid w:val="00F33810"/>
    <w:rsid w:val="00F4257C"/>
    <w:rsid w:val="00F54302"/>
    <w:rsid w:val="00FA5E0F"/>
    <w:rsid w:val="00FD4A2F"/>
    <w:rsid w:val="00FF5C56"/>
    <w:rsid w:val="07530877"/>
    <w:rsid w:val="174B33BE"/>
    <w:rsid w:val="20731785"/>
    <w:rsid w:val="23203BBF"/>
    <w:rsid w:val="2FFB374D"/>
    <w:rsid w:val="30C7758F"/>
    <w:rsid w:val="62C250A1"/>
    <w:rsid w:val="64E31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qFormat="1"/>
    <w:lsdException w:name="Table Grid" w:uiPriority="59"/>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1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C1714"/>
    <w:rPr>
      <w:sz w:val="18"/>
      <w:szCs w:val="18"/>
    </w:rPr>
  </w:style>
  <w:style w:type="paragraph" w:styleId="a4">
    <w:name w:val="footer"/>
    <w:basedOn w:val="a"/>
    <w:link w:val="Char0"/>
    <w:uiPriority w:val="99"/>
    <w:qFormat/>
    <w:rsid w:val="000C1714"/>
    <w:pPr>
      <w:tabs>
        <w:tab w:val="center" w:pos="4153"/>
        <w:tab w:val="right" w:pos="8306"/>
      </w:tabs>
      <w:snapToGrid w:val="0"/>
      <w:jc w:val="left"/>
    </w:pPr>
    <w:rPr>
      <w:sz w:val="18"/>
      <w:szCs w:val="18"/>
    </w:rPr>
  </w:style>
  <w:style w:type="paragraph" w:styleId="a5">
    <w:name w:val="header"/>
    <w:basedOn w:val="a"/>
    <w:link w:val="Char1"/>
    <w:uiPriority w:val="99"/>
    <w:rsid w:val="000C171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6">
    <w:name w:val="Hyperlink"/>
    <w:basedOn w:val="a0"/>
    <w:uiPriority w:val="99"/>
    <w:qFormat/>
    <w:rsid w:val="000C1714"/>
    <w:rPr>
      <w:color w:val="0000FF"/>
      <w:u w:val="single"/>
    </w:rPr>
  </w:style>
  <w:style w:type="character" w:customStyle="1" w:styleId="Char0">
    <w:name w:val="页脚 Char"/>
    <w:basedOn w:val="a0"/>
    <w:link w:val="a4"/>
    <w:uiPriority w:val="99"/>
    <w:qFormat/>
    <w:rsid w:val="000C1714"/>
    <w:rPr>
      <w:rFonts w:ascii="Calibri" w:hAnsi="Calibri" w:cs="Calibri"/>
      <w:sz w:val="18"/>
      <w:szCs w:val="18"/>
    </w:rPr>
  </w:style>
  <w:style w:type="character" w:customStyle="1" w:styleId="Char1">
    <w:name w:val="页眉 Char"/>
    <w:basedOn w:val="a0"/>
    <w:link w:val="a5"/>
    <w:uiPriority w:val="99"/>
    <w:semiHidden/>
    <w:rsid w:val="000C1714"/>
    <w:rPr>
      <w:rFonts w:ascii="Calibri" w:hAnsi="Calibri" w:cs="Calibri"/>
      <w:sz w:val="18"/>
      <w:szCs w:val="18"/>
    </w:rPr>
  </w:style>
  <w:style w:type="character" w:customStyle="1" w:styleId="font11">
    <w:name w:val="font11"/>
    <w:basedOn w:val="a0"/>
    <w:rsid w:val="000C1714"/>
    <w:rPr>
      <w:rFonts w:ascii="华文仿宋" w:eastAsia="华文仿宋" w:hAnsi="华文仿宋" w:cs="华文仿宋"/>
      <w:color w:val="000000"/>
      <w:sz w:val="28"/>
      <w:szCs w:val="28"/>
      <w:u w:val="none"/>
    </w:rPr>
  </w:style>
  <w:style w:type="character" w:customStyle="1" w:styleId="font01">
    <w:name w:val="font01"/>
    <w:basedOn w:val="a0"/>
    <w:uiPriority w:val="99"/>
    <w:rsid w:val="000C1714"/>
    <w:rPr>
      <w:rFonts w:ascii="华文仿宋" w:eastAsia="华文仿宋" w:hAnsi="华文仿宋" w:cs="华文仿宋"/>
      <w:color w:val="000000"/>
      <w:sz w:val="28"/>
      <w:szCs w:val="28"/>
      <w:u w:val="none"/>
    </w:rPr>
  </w:style>
  <w:style w:type="character" w:customStyle="1" w:styleId="Char">
    <w:name w:val="批注框文本 Char"/>
    <w:basedOn w:val="a0"/>
    <w:link w:val="a3"/>
    <w:uiPriority w:val="99"/>
    <w:locked/>
    <w:rsid w:val="000C1714"/>
    <w:rPr>
      <w:rFonts w:ascii="Calibri" w:eastAsia="宋体" w:hAnsi="Calibri" w:cs="Calibri"/>
      <w:kern w:val="2"/>
      <w:sz w:val="18"/>
      <w:szCs w:val="18"/>
    </w:rPr>
  </w:style>
  <w:style w:type="paragraph" w:styleId="a7">
    <w:name w:val="List Paragraph"/>
    <w:basedOn w:val="a"/>
    <w:uiPriority w:val="34"/>
    <w:qFormat/>
    <w:rsid w:val="000C17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66350-6E1E-4389-A38B-4A6E5B18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2142</Words>
  <Characters>12214</Characters>
  <Application>Microsoft Office Word</Application>
  <DocSecurity>0</DocSecurity>
  <Lines>101</Lines>
  <Paragraphs>28</Paragraphs>
  <ScaleCrop>false</ScaleCrop>
  <Company>china</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木木</dc:creator>
  <cp:lastModifiedBy>AutoBVT</cp:lastModifiedBy>
  <cp:revision>79</cp:revision>
  <cp:lastPrinted>2021-08-17T02:19:00Z</cp:lastPrinted>
  <dcterms:created xsi:type="dcterms:W3CDTF">2021-08-17T02:18:00Z</dcterms:created>
  <dcterms:modified xsi:type="dcterms:W3CDTF">2021-08-18T08:29:00Z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