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rPr>
          <w:sz w:val="32"/>
          <w:szCs w:val="32"/>
        </w:rPr>
      </w:pPr>
    </w:p>
    <w:p>
      <w:pPr>
        <w:pStyle w:val="15"/>
        <w:spacing w:line="640" w:lineRule="exact"/>
        <w:ind w:firstLine="0" w:firstLineChars="0"/>
        <w:jc w:val="center"/>
        <w:rPr>
          <w:rFonts w:ascii="方正小标宋简体" w:hAnsi="黑体" w:eastAsia="方正小标宋简体"/>
          <w:color w:val="000000"/>
          <w:sz w:val="32"/>
          <w:szCs w:val="32"/>
          <w:highlight w:val="yellow"/>
        </w:rPr>
      </w:pPr>
    </w:p>
    <w:p>
      <w:pPr>
        <w:pStyle w:val="15"/>
        <w:spacing w:line="640" w:lineRule="exact"/>
        <w:ind w:firstLine="0" w:firstLineChars="0"/>
        <w:jc w:val="center"/>
        <w:rPr>
          <w:rFonts w:ascii="方正小标宋简体" w:hAnsi="黑体" w:eastAsia="方正小标宋简体"/>
          <w:color w:val="000000"/>
          <w:sz w:val="32"/>
          <w:szCs w:val="32"/>
          <w:highlight w:val="yellow"/>
        </w:rPr>
      </w:pPr>
    </w:p>
    <w:p>
      <w:pPr>
        <w:rPr>
          <w:rFonts w:ascii="仿宋_GB2312" w:eastAsia="仿宋_GB2312"/>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津滨卫疾</w:t>
      </w:r>
      <w:r>
        <w:rPr>
          <w:rFonts w:ascii="Times New Roman" w:hAnsi="Times New Roman Regular" w:eastAsia="仿宋_GB2312" w:cs="Times New Roman"/>
          <w:sz w:val="32"/>
          <w:szCs w:val="32"/>
        </w:rPr>
        <w:t>控〔</w:t>
      </w: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w:t>
      </w:r>
      <w:r>
        <w:rPr>
          <w:rFonts w:hint="eastAsia" w:ascii="Times New Roman" w:hAnsi="Times New Roman Regular" w:eastAsia="仿宋_GB2312" w:cs="Times New Roman"/>
          <w:sz w:val="32"/>
          <w:szCs w:val="32"/>
        </w:rPr>
        <w:t>50</w:t>
      </w:r>
      <w:r>
        <w:rPr>
          <w:rFonts w:ascii="Times New Roman" w:hAnsi="Times New Roman" w:eastAsia="仿宋_GB2312" w:cs="Times New Roman"/>
          <w:sz w:val="32"/>
          <w:szCs w:val="32"/>
        </w:rPr>
        <w:t>号</w:t>
      </w:r>
    </w:p>
    <w:p>
      <w:pPr>
        <w:pStyle w:val="15"/>
        <w:spacing w:line="640" w:lineRule="exact"/>
        <w:ind w:firstLine="0" w:firstLineChars="0"/>
        <w:jc w:val="center"/>
        <w:rPr>
          <w:rFonts w:ascii="方正小标宋简体" w:hAnsi="黑体" w:eastAsia="方正小标宋简体"/>
          <w:color w:val="000000"/>
          <w:sz w:val="44"/>
          <w:szCs w:val="44"/>
        </w:rPr>
      </w:pPr>
    </w:p>
    <w:p>
      <w:pPr>
        <w:pStyle w:val="15"/>
        <w:spacing w:line="640" w:lineRule="exact"/>
        <w:ind w:firstLine="0" w:firstLineChars="0"/>
        <w:jc w:val="center"/>
        <w:rPr>
          <w:rFonts w:eastAsia="方正小标宋简体"/>
          <w:color w:val="000000"/>
          <w:sz w:val="44"/>
          <w:szCs w:val="44"/>
        </w:rPr>
      </w:pPr>
      <w:r>
        <w:rPr>
          <w:rFonts w:eastAsia="方正小标宋简体"/>
          <w:color w:val="000000"/>
          <w:sz w:val="44"/>
          <w:szCs w:val="44"/>
        </w:rPr>
        <w:t>区卫生健康委等3部门关于组织参加2021年</w:t>
      </w:r>
    </w:p>
    <w:p>
      <w:pPr>
        <w:pStyle w:val="15"/>
        <w:spacing w:line="640" w:lineRule="exact"/>
        <w:ind w:firstLine="0" w:firstLineChars="0"/>
        <w:jc w:val="center"/>
        <w:rPr>
          <w:rFonts w:eastAsia="方正小标宋简体"/>
          <w:color w:val="000000"/>
          <w:sz w:val="44"/>
          <w:szCs w:val="44"/>
        </w:rPr>
      </w:pPr>
      <w:r>
        <w:rPr>
          <w:rFonts w:eastAsia="方正小标宋简体"/>
          <w:color w:val="000000"/>
          <w:sz w:val="44"/>
          <w:szCs w:val="44"/>
        </w:rPr>
        <w:t>天津市</w:t>
      </w:r>
      <w:r>
        <w:rPr>
          <w:rFonts w:hint="eastAsia" w:eastAsia="方正小标宋简体"/>
          <w:color w:val="000000"/>
          <w:sz w:val="44"/>
          <w:szCs w:val="44"/>
        </w:rPr>
        <w:t>“</w:t>
      </w:r>
      <w:r>
        <w:rPr>
          <w:rFonts w:eastAsia="方正小标宋简体"/>
          <w:color w:val="000000"/>
          <w:sz w:val="44"/>
          <w:szCs w:val="44"/>
        </w:rPr>
        <w:t>健康科普好声音</w:t>
      </w:r>
      <w:r>
        <w:rPr>
          <w:rFonts w:hint="eastAsia" w:eastAsia="方正小标宋简体"/>
          <w:color w:val="000000"/>
          <w:sz w:val="44"/>
          <w:szCs w:val="44"/>
        </w:rPr>
        <w:t>”</w:t>
      </w:r>
      <w:r>
        <w:rPr>
          <w:rFonts w:eastAsia="方正小标宋简体"/>
          <w:color w:val="000000"/>
          <w:sz w:val="44"/>
          <w:szCs w:val="44"/>
        </w:rPr>
        <w:t>全民健康</w:t>
      </w:r>
    </w:p>
    <w:p>
      <w:pPr>
        <w:pStyle w:val="15"/>
        <w:spacing w:line="640" w:lineRule="exact"/>
        <w:ind w:firstLine="0" w:firstLineChars="0"/>
        <w:jc w:val="center"/>
        <w:rPr>
          <w:rFonts w:eastAsia="方正小标宋简体"/>
          <w:color w:val="000000"/>
          <w:sz w:val="44"/>
          <w:szCs w:val="44"/>
        </w:rPr>
      </w:pPr>
      <w:r>
        <w:rPr>
          <w:rFonts w:eastAsia="方正小标宋简体"/>
          <w:color w:val="000000"/>
          <w:sz w:val="44"/>
          <w:szCs w:val="44"/>
        </w:rPr>
        <w:t>生活方式科普演讲及科普展演</w:t>
      </w:r>
    </w:p>
    <w:p>
      <w:pPr>
        <w:pStyle w:val="15"/>
        <w:spacing w:line="640" w:lineRule="exact"/>
        <w:ind w:firstLine="0" w:firstLineChars="0"/>
        <w:jc w:val="center"/>
        <w:rPr>
          <w:rFonts w:eastAsia="方正小标宋简体"/>
          <w:color w:val="000000"/>
          <w:sz w:val="44"/>
          <w:szCs w:val="44"/>
        </w:rPr>
      </w:pPr>
      <w:r>
        <w:rPr>
          <w:rFonts w:eastAsia="方正小标宋简体"/>
          <w:color w:val="000000"/>
          <w:sz w:val="44"/>
          <w:szCs w:val="44"/>
        </w:rPr>
        <w:t>大赛活动的通知</w:t>
      </w:r>
    </w:p>
    <w:p>
      <w:pPr>
        <w:pStyle w:val="15"/>
        <w:spacing w:line="560" w:lineRule="exact"/>
        <w:ind w:firstLine="640"/>
        <w:rPr>
          <w:rFonts w:ascii="仿宋_GB2312" w:hAnsi="仿宋" w:eastAsia="仿宋_GB2312"/>
          <w:sz w:val="32"/>
          <w:szCs w:val="32"/>
        </w:rPr>
      </w:pPr>
    </w:p>
    <w:p>
      <w:pPr>
        <w:pStyle w:val="15"/>
        <w:spacing w:line="520" w:lineRule="exact"/>
        <w:ind w:firstLine="0" w:firstLineChars="0"/>
        <w:rPr>
          <w:rFonts w:ascii="仿宋_GB2312" w:hAnsi="仿宋" w:eastAsia="仿宋_GB2312"/>
          <w:sz w:val="32"/>
          <w:szCs w:val="32"/>
        </w:rPr>
      </w:pPr>
      <w:r>
        <w:rPr>
          <w:rFonts w:hint="eastAsia" w:ascii="仿宋_GB2312" w:hAnsi="仿宋" w:eastAsia="仿宋_GB2312"/>
          <w:sz w:val="32"/>
          <w:szCs w:val="32"/>
        </w:rPr>
        <w:t>泰达街、有关开发区卫生健康管理部门，各医疗卫生机构，区科技局、区科协系统有关单位：</w:t>
      </w:r>
    </w:p>
    <w:p>
      <w:pPr>
        <w:pStyle w:val="15"/>
        <w:spacing w:line="520" w:lineRule="exact"/>
        <w:ind w:firstLine="640"/>
        <w:rPr>
          <w:rFonts w:ascii="Times New Roman Regular" w:hAnsi="Times New Roman Regular" w:eastAsia="仿宋_GB2312" w:cs="Times New Roman Regular"/>
          <w:sz w:val="32"/>
          <w:szCs w:val="32"/>
        </w:rPr>
      </w:pPr>
      <w:r>
        <w:rPr>
          <w:rFonts w:hint="eastAsia" w:ascii="仿宋_GB2312" w:hAnsi="仿宋" w:eastAsia="仿宋_GB2312"/>
          <w:sz w:val="32"/>
          <w:szCs w:val="32"/>
        </w:rPr>
        <w:t>为贯彻落实党的十九大提出的“倡导健康文明生活方式，预</w:t>
      </w:r>
      <w:r>
        <w:rPr>
          <w:rFonts w:eastAsia="仿宋_GB2312"/>
          <w:sz w:val="32"/>
          <w:szCs w:val="32"/>
        </w:rPr>
        <w:t>防控制重大疾病”要求和《天津市全民健康生活方式行动方案</w:t>
      </w:r>
      <w:r>
        <w:rPr>
          <w:rFonts w:hAnsi="Times New Roman Regular" w:eastAsia="仿宋_GB2312"/>
          <w:sz w:val="32"/>
          <w:szCs w:val="32"/>
        </w:rPr>
        <w:t>（</w:t>
      </w:r>
      <w:r>
        <w:rPr>
          <w:rFonts w:eastAsia="仿宋_GB2312"/>
          <w:sz w:val="32"/>
          <w:szCs w:val="32"/>
        </w:rPr>
        <w:t>2017—2025</w:t>
      </w:r>
      <w:r>
        <w:rPr>
          <w:rFonts w:hAnsi="Times New Roman Regular" w:eastAsia="仿宋_GB2312"/>
          <w:sz w:val="32"/>
          <w:szCs w:val="32"/>
        </w:rPr>
        <w:t>年）》提出的工作目标，</w:t>
      </w:r>
      <w:r>
        <w:rPr>
          <w:rFonts w:eastAsia="仿宋_GB2312"/>
          <w:sz w:val="32"/>
          <w:szCs w:val="32"/>
        </w:rPr>
        <w:t>吸引广大健康工作者投身健康科普工作，选拔出一批兼具较高专业水平与健康科普能力的健康传播人员，根据《市卫生健康委 市科技局 市科协关于印</w:t>
      </w:r>
      <w:r>
        <w:rPr>
          <w:rFonts w:hAnsi="Times New Roman Regular" w:eastAsia="仿宋_GB2312"/>
          <w:sz w:val="32"/>
          <w:szCs w:val="32"/>
        </w:rPr>
        <w:t>发</w:t>
      </w:r>
      <w:r>
        <w:rPr>
          <w:rFonts w:eastAsia="仿宋_GB2312"/>
          <w:sz w:val="32"/>
          <w:szCs w:val="32"/>
        </w:rPr>
        <w:t>2021</w:t>
      </w:r>
      <w:r>
        <w:rPr>
          <w:rFonts w:hAnsi="Times New Roman Regular" w:eastAsia="仿宋_GB2312"/>
          <w:sz w:val="32"/>
          <w:szCs w:val="32"/>
        </w:rPr>
        <w:t>年天津市</w:t>
      </w:r>
      <w:r>
        <w:rPr>
          <w:rFonts w:eastAsia="仿宋_GB2312"/>
          <w:sz w:val="32"/>
          <w:szCs w:val="32"/>
        </w:rPr>
        <w:t>“</w:t>
      </w:r>
      <w:r>
        <w:rPr>
          <w:rFonts w:hAnsi="Times New Roman Regular" w:eastAsia="仿宋_GB2312"/>
          <w:sz w:val="32"/>
          <w:szCs w:val="32"/>
        </w:rPr>
        <w:t>健康科普好声音</w:t>
      </w:r>
      <w:r>
        <w:rPr>
          <w:rFonts w:eastAsia="仿宋_GB2312"/>
          <w:sz w:val="32"/>
          <w:szCs w:val="32"/>
        </w:rPr>
        <w:t>”</w:t>
      </w:r>
      <w:r>
        <w:rPr>
          <w:rFonts w:hAnsi="Times New Roman Regular" w:eastAsia="仿宋_GB2312"/>
          <w:sz w:val="32"/>
          <w:szCs w:val="32"/>
        </w:rPr>
        <w:t>全民健康生活方式科普演讲及科普展演大赛活动方案的通知》（津卫疾控〔</w:t>
      </w:r>
      <w:r>
        <w:rPr>
          <w:rFonts w:eastAsia="仿宋_GB2312"/>
          <w:sz w:val="32"/>
          <w:szCs w:val="32"/>
        </w:rPr>
        <w:t>2021</w:t>
      </w:r>
      <w:r>
        <w:rPr>
          <w:rFonts w:hAnsi="Times New Roman Regular" w:eastAsia="仿宋_GB2312"/>
          <w:sz w:val="32"/>
          <w:szCs w:val="32"/>
        </w:rPr>
        <w:t>〕</w:t>
      </w:r>
      <w:r>
        <w:rPr>
          <w:rFonts w:eastAsia="仿宋_GB2312"/>
          <w:sz w:val="32"/>
          <w:szCs w:val="32"/>
        </w:rPr>
        <w:t>164</w:t>
      </w:r>
      <w:r>
        <w:rPr>
          <w:rFonts w:hAnsi="Times New Roman Regular" w:eastAsia="仿宋_GB2312"/>
          <w:sz w:val="32"/>
          <w:szCs w:val="32"/>
        </w:rPr>
        <w:t>号）要求，现将我区组织参加天津市</w:t>
      </w:r>
      <w:r>
        <w:rPr>
          <w:rFonts w:eastAsia="仿宋_GB2312"/>
          <w:sz w:val="32"/>
          <w:szCs w:val="32"/>
        </w:rPr>
        <w:t>“</w:t>
      </w:r>
      <w:r>
        <w:rPr>
          <w:rFonts w:hAnsi="Times New Roman Regular" w:eastAsia="仿宋_GB2312"/>
          <w:sz w:val="32"/>
          <w:szCs w:val="32"/>
        </w:rPr>
        <w:t>健康科普好声音</w:t>
      </w:r>
      <w:r>
        <w:rPr>
          <w:rFonts w:eastAsia="仿宋_GB2312"/>
          <w:sz w:val="32"/>
          <w:szCs w:val="32"/>
        </w:rPr>
        <w:t>”</w:t>
      </w:r>
      <w:r>
        <w:rPr>
          <w:rFonts w:hAnsi="Times New Roman Regular" w:eastAsia="仿宋_GB2312"/>
          <w:sz w:val="32"/>
          <w:szCs w:val="32"/>
        </w:rPr>
        <w:t>全民健康生活方式科普演讲及科普展演大赛活动有关事宜通知如下：</w:t>
      </w:r>
    </w:p>
    <w:p>
      <w:pPr>
        <w:pStyle w:val="15"/>
        <w:spacing w:line="520" w:lineRule="exact"/>
        <w:ind w:firstLine="640"/>
        <w:rPr>
          <w:rFonts w:ascii="黑体" w:hAnsi="黑体" w:eastAsia="黑体"/>
          <w:sz w:val="32"/>
          <w:szCs w:val="32"/>
        </w:rPr>
      </w:pPr>
      <w:r>
        <w:rPr>
          <w:rFonts w:hint="eastAsia" w:ascii="黑体" w:hAnsi="黑体" w:eastAsia="黑体"/>
          <w:sz w:val="32"/>
          <w:szCs w:val="32"/>
        </w:rPr>
        <w:t>一、活动主题</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倡导全民健康理念，助力健康天津建设。</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二、参赛范围及数量要求</w:t>
      </w:r>
    </w:p>
    <w:p>
      <w:pPr>
        <w:pStyle w:val="15"/>
        <w:spacing w:line="520" w:lineRule="exact"/>
        <w:ind w:firstLine="640"/>
        <w:rPr>
          <w:rFonts w:ascii="仿宋_GB2312" w:hAnsi="仿宋" w:eastAsia="仿宋_GB2312"/>
          <w:sz w:val="32"/>
          <w:szCs w:val="32"/>
        </w:rPr>
      </w:pPr>
      <w:r>
        <w:rPr>
          <w:rFonts w:hint="eastAsia" w:ascii="仿宋_GB2312" w:hAnsi="仿宋" w:eastAsia="仿宋_GB2312"/>
          <w:sz w:val="32"/>
          <w:szCs w:val="32"/>
        </w:rPr>
        <w:t>我区各级各类医疗卫生机构、科研机构、科协组织及其他有关单位中从事健康行业及健康科普工作的相关人员</w:t>
      </w:r>
      <w:r>
        <w:rPr>
          <w:rFonts w:hint="eastAsia" w:ascii="仿宋_GB2312" w:hAnsi="仿宋" w:eastAsia="仿宋_GB2312" w:cstheme="minorBidi"/>
          <w:sz w:val="32"/>
          <w:szCs w:val="32"/>
        </w:rPr>
        <w:t>。</w:t>
      </w:r>
    </w:p>
    <w:p>
      <w:pPr>
        <w:pStyle w:val="15"/>
        <w:spacing w:line="520" w:lineRule="exact"/>
        <w:ind w:firstLine="640"/>
        <w:rPr>
          <w:rFonts w:ascii="黑体" w:hAnsi="黑体" w:eastAsia="黑体"/>
          <w:sz w:val="32"/>
          <w:szCs w:val="32"/>
        </w:rPr>
      </w:pPr>
      <w:r>
        <w:rPr>
          <w:rFonts w:hint="eastAsia" w:ascii="黑体" w:hAnsi="黑体" w:eastAsia="黑体"/>
          <w:sz w:val="32"/>
          <w:szCs w:val="32"/>
        </w:rPr>
        <w:t>三、赛事内容</w:t>
      </w:r>
    </w:p>
    <w:p>
      <w:pPr>
        <w:pStyle w:val="15"/>
        <w:spacing w:line="520" w:lineRule="exact"/>
        <w:ind w:firstLine="640"/>
        <w:rPr>
          <w:rFonts w:eastAsia="仿宋_GB2312"/>
          <w:sz w:val="32"/>
          <w:szCs w:val="32"/>
        </w:rPr>
      </w:pPr>
      <w:r>
        <w:rPr>
          <w:rFonts w:eastAsia="仿宋_GB2312"/>
          <w:sz w:val="32"/>
          <w:szCs w:val="32"/>
        </w:rPr>
        <w:t>本届大赛分为健康科普演讲和健康科普展演两大类别,同一参赛人员只可报名参加一类比赛。</w:t>
      </w:r>
    </w:p>
    <w:p>
      <w:pPr>
        <w:pStyle w:val="15"/>
        <w:spacing w:line="520" w:lineRule="exact"/>
        <w:ind w:firstLine="480" w:firstLineChars="150"/>
        <w:rPr>
          <w:rFonts w:eastAsia="楷体_GB2312"/>
          <w:sz w:val="32"/>
          <w:szCs w:val="32"/>
        </w:rPr>
      </w:pPr>
      <w:r>
        <w:rPr>
          <w:rFonts w:hint="eastAsia" w:hAnsi="楷体_GB2312" w:eastAsia="楷体_GB2312"/>
          <w:sz w:val="32"/>
          <w:szCs w:val="32"/>
        </w:rPr>
        <w:t xml:space="preserve"> </w:t>
      </w:r>
      <w:r>
        <w:rPr>
          <w:rFonts w:hAnsi="楷体_GB2312" w:eastAsia="楷体_GB2312"/>
          <w:sz w:val="32"/>
          <w:szCs w:val="32"/>
        </w:rPr>
        <w:t>（一）健康科普演讲</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Regular" w:eastAsia="仿宋_GB2312" w:cs="Times New Roman"/>
          <w:sz w:val="32"/>
          <w:szCs w:val="32"/>
        </w:rPr>
        <w:t>参赛人员围绕</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健康科普好声音</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大赛主题素材（附件</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）自由选题进行演讲</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现场可借助</w:t>
      </w:r>
      <w:r>
        <w:rPr>
          <w:rFonts w:ascii="Times New Roman" w:hAnsi="Times New Roman" w:eastAsia="仿宋_GB2312" w:cs="Times New Roman"/>
          <w:sz w:val="32"/>
          <w:szCs w:val="32"/>
        </w:rPr>
        <w:t>PPT</w:t>
      </w:r>
      <w:r>
        <w:rPr>
          <w:rFonts w:ascii="Times New Roman" w:hAnsi="Times New Roman Regular" w:eastAsia="仿宋_GB2312" w:cs="Times New Roman"/>
          <w:sz w:val="32"/>
          <w:szCs w:val="32"/>
        </w:rPr>
        <w:t>、背景音乐、讲解道具等形式辅助演讲，丰富现场效果。演讲内容具有专业性、科普性、可传播性。演讲时间为</w:t>
      </w:r>
      <w:r>
        <w:rPr>
          <w:rFonts w:ascii="Times New Roman" w:hAnsi="Times New Roman" w:eastAsia="仿宋_GB2312" w:cs="Times New Roman"/>
          <w:sz w:val="32"/>
          <w:szCs w:val="32"/>
        </w:rPr>
        <w:t>5</w:t>
      </w:r>
      <w:r>
        <w:rPr>
          <w:rFonts w:ascii="Times New Roman" w:hAnsi="Times New Roman Regular" w:eastAsia="仿宋_GB2312" w:cs="Times New Roman"/>
          <w:sz w:val="32"/>
          <w:szCs w:val="32"/>
        </w:rPr>
        <w:t>分钟。</w:t>
      </w:r>
    </w:p>
    <w:p>
      <w:pPr>
        <w:pStyle w:val="15"/>
        <w:spacing w:line="52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（二）健康科普展演</w:t>
      </w:r>
    </w:p>
    <w:p>
      <w:pPr>
        <w:pStyle w:val="15"/>
        <w:spacing w:line="520" w:lineRule="exact"/>
        <w:ind w:firstLine="640"/>
        <w:rPr>
          <w:rFonts w:eastAsia="仿宋_GB2312"/>
          <w:sz w:val="32"/>
          <w:szCs w:val="32"/>
        </w:rPr>
      </w:pPr>
      <w:r>
        <w:rPr>
          <w:rFonts w:hAnsi="Times New Roman Regular" w:eastAsia="仿宋_GB2312"/>
          <w:sz w:val="32"/>
          <w:szCs w:val="32"/>
        </w:rPr>
        <w:t>参赛人员围绕</w:t>
      </w:r>
      <w:r>
        <w:rPr>
          <w:rFonts w:eastAsia="仿宋_GB2312"/>
          <w:sz w:val="32"/>
          <w:szCs w:val="32"/>
        </w:rPr>
        <w:t>“</w:t>
      </w:r>
      <w:r>
        <w:rPr>
          <w:rFonts w:hAnsi="Times New Roman Regular" w:eastAsia="仿宋_GB2312"/>
          <w:sz w:val="32"/>
          <w:szCs w:val="32"/>
        </w:rPr>
        <w:t>健康科普好声音</w:t>
      </w:r>
      <w:r>
        <w:rPr>
          <w:rFonts w:eastAsia="仿宋_GB2312"/>
          <w:sz w:val="32"/>
          <w:szCs w:val="32"/>
        </w:rPr>
        <w:t>”</w:t>
      </w:r>
      <w:r>
        <w:rPr>
          <w:rFonts w:hAnsi="Times New Roman Regular" w:eastAsia="仿宋_GB2312"/>
          <w:sz w:val="32"/>
          <w:szCs w:val="32"/>
        </w:rPr>
        <w:t>大赛主题素材（附件</w:t>
      </w:r>
      <w:r>
        <w:rPr>
          <w:rFonts w:eastAsia="仿宋_GB2312"/>
          <w:sz w:val="32"/>
          <w:szCs w:val="32"/>
        </w:rPr>
        <w:t>1</w:t>
      </w:r>
      <w:r>
        <w:rPr>
          <w:rFonts w:hAnsi="Times New Roman Regular" w:eastAsia="仿宋_GB2312"/>
          <w:sz w:val="32"/>
          <w:szCs w:val="32"/>
        </w:rPr>
        <w:t>），通过独自或多人进行情景剧表演、现场演示、现场实验等展演形式，传播健康知识和生活方式，提升健康素养。展演内容应具有专业性、科普性、趣味性。展演过程要符合相应操作规范，保证安全性。展演时间限定为</w:t>
      </w:r>
      <w:r>
        <w:rPr>
          <w:rFonts w:eastAsia="仿宋_GB2312"/>
          <w:sz w:val="32"/>
          <w:szCs w:val="32"/>
        </w:rPr>
        <w:t>5</w:t>
      </w:r>
      <w:r>
        <w:rPr>
          <w:rFonts w:hAnsi="Times New Roman Regular" w:eastAsia="仿宋_GB2312"/>
          <w:sz w:val="32"/>
          <w:szCs w:val="32"/>
        </w:rPr>
        <w:t>分钟。</w:t>
      </w:r>
    </w:p>
    <w:p>
      <w:pPr>
        <w:pStyle w:val="15"/>
        <w:spacing w:line="520" w:lineRule="exact"/>
        <w:ind w:firstLine="640"/>
        <w:rPr>
          <w:rFonts w:eastAsia="黑体"/>
          <w:sz w:val="32"/>
          <w:szCs w:val="32"/>
        </w:rPr>
      </w:pPr>
      <w:r>
        <w:rPr>
          <w:rFonts w:hAnsi="黑体" w:eastAsia="黑体"/>
          <w:sz w:val="32"/>
          <w:szCs w:val="32"/>
        </w:rPr>
        <w:t>四、活动安排</w:t>
      </w:r>
    </w:p>
    <w:p>
      <w:pPr>
        <w:spacing w:line="520" w:lineRule="exact"/>
        <w:ind w:firstLine="480" w:firstLineChars="150"/>
        <w:rPr>
          <w:rFonts w:ascii="Times New Roman" w:hAnsi="Times New Roman" w:eastAsia="楷体_GB2312" w:cs="Times New Roman"/>
          <w:sz w:val="32"/>
          <w:szCs w:val="32"/>
        </w:rPr>
      </w:pPr>
      <w:r>
        <w:rPr>
          <w:rFonts w:ascii="Times New Roman" w:hAnsi="Times New Roman" w:eastAsia="楷体_GB2312" w:cs="Times New Roman"/>
          <w:sz w:val="32"/>
          <w:szCs w:val="32"/>
        </w:rPr>
        <w:t>（一）动员及报名</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各单位要加大活动宣传力度，广泛动员组织相关人员参加本次活动。</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报名时间：</w:t>
      </w: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6</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日（星期二）至</w:t>
      </w:r>
      <w:r>
        <w:rPr>
          <w:rFonts w:ascii="Times New Roman" w:hAnsi="Times New Roman" w:eastAsia="仿宋_GB2312" w:cs="Times New Roman"/>
          <w:sz w:val="32"/>
          <w:szCs w:val="32"/>
        </w:rPr>
        <w:t>6</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13</w:t>
      </w:r>
      <w:r>
        <w:rPr>
          <w:rFonts w:ascii="Times New Roman" w:hAnsi="Times New Roman Regular" w:eastAsia="仿宋_GB2312" w:cs="Times New Roman"/>
          <w:sz w:val="32"/>
          <w:szCs w:val="32"/>
        </w:rPr>
        <w:t>日（星期日）</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Regular" w:eastAsia="仿宋_GB2312" w:cs="Times New Roman"/>
          <w:sz w:val="32"/>
          <w:szCs w:val="32"/>
        </w:rPr>
        <w:t>报名方式：按照属地原则，参赛人员关注</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普及健康生活</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微信公众号</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二维码见附件</w:t>
      </w:r>
      <w:r>
        <w:rPr>
          <w:rFonts w:ascii="Times New Roman" w:hAnsi="Times New Roman" w:eastAsia="仿宋_GB2312" w:cs="Times New Roman"/>
          <w:sz w:val="32"/>
          <w:szCs w:val="32"/>
        </w:rPr>
        <w:t>2</w:t>
      </w:r>
      <w:r>
        <w:rPr>
          <w:rFonts w:ascii="Times New Roman" w:hAnsi="Times New Roman Regular" w:eastAsia="仿宋_GB2312" w:cs="Times New Roman"/>
          <w:sz w:val="32"/>
          <w:szCs w:val="32"/>
        </w:rPr>
        <w:t>）并回复</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大赛报名</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，按照步骤对照滨海新区所在区域获得邮箱地址，填写</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天津市第二届</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健康科普好声音</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大赛报名表</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（附件</w:t>
      </w:r>
      <w:r>
        <w:rPr>
          <w:rFonts w:ascii="Times New Roman" w:hAnsi="Times New Roman" w:eastAsia="仿宋_GB2312" w:cs="Times New Roman"/>
          <w:sz w:val="32"/>
          <w:szCs w:val="32"/>
        </w:rPr>
        <w:t>3</w:t>
      </w:r>
      <w:r>
        <w:rPr>
          <w:rFonts w:ascii="Times New Roman" w:hAnsi="Times New Roman Regular" w:eastAsia="仿宋_GB2312" w:cs="Times New Roman"/>
          <w:sz w:val="32"/>
          <w:szCs w:val="32"/>
        </w:rPr>
        <w:t>），并将报名表（</w:t>
      </w:r>
      <w:r>
        <w:rPr>
          <w:rFonts w:ascii="Times New Roman" w:hAnsi="Times New Roman" w:eastAsia="仿宋_GB2312" w:cs="Times New Roman"/>
          <w:sz w:val="32"/>
          <w:szCs w:val="32"/>
        </w:rPr>
        <w:t>WORD</w:t>
      </w:r>
      <w:r>
        <w:rPr>
          <w:rFonts w:ascii="Times New Roman" w:hAnsi="Times New Roman Regular" w:eastAsia="仿宋_GB2312" w:cs="Times New Roman"/>
          <w:sz w:val="32"/>
          <w:szCs w:val="32"/>
        </w:rPr>
        <w:t>版和盖章扫描版）发送到获取的滨海新区指定邮箱。经审核符合参赛条件者，工作人员将回复报名成功相关信息。</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Regular" w:eastAsia="仿宋_GB2312" w:cs="Times New Roman"/>
          <w:sz w:val="32"/>
          <w:szCs w:val="32"/>
        </w:rPr>
        <w:t>报名要求：各医疗卫生机构至少选派</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人参加健康科普演讲、</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人或团队参加健康科普展演；科研机构和科协参赛人数不限；同一参赛人员只可报名参加健康科普演讲或健康科普展演比赛，不可同时兼报。</w:t>
      </w:r>
    </w:p>
    <w:p>
      <w:pPr>
        <w:spacing w:line="520" w:lineRule="exact"/>
        <w:ind w:firstLine="480" w:firstLineChars="15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 </w:t>
      </w:r>
      <w:r>
        <w:rPr>
          <w:rFonts w:ascii="Times New Roman" w:hAnsi="Times New Roman" w:eastAsia="楷体_GB2312" w:cs="Times New Roman"/>
          <w:sz w:val="32"/>
          <w:szCs w:val="32"/>
        </w:rPr>
        <w:t>（二）上传视频</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Regular" w:eastAsia="仿宋_GB2312" w:cs="Times New Roman"/>
          <w:sz w:val="32"/>
          <w:szCs w:val="32"/>
        </w:rPr>
        <w:t>报名成功的参赛人员结合《</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健康科普好声音</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大赛素材》（附件</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）进行选题，进行健康科普演讲或健康科普展演设计构思并自行录制</w:t>
      </w:r>
      <w:r>
        <w:rPr>
          <w:rFonts w:ascii="Times New Roman" w:hAnsi="Times New Roman" w:eastAsia="仿宋_GB2312" w:cs="Times New Roman"/>
          <w:sz w:val="32"/>
          <w:szCs w:val="32"/>
        </w:rPr>
        <w:t>4—5</w:t>
      </w:r>
      <w:r>
        <w:rPr>
          <w:rFonts w:ascii="Times New Roman" w:hAnsi="Times New Roman Regular" w:eastAsia="仿宋_GB2312" w:cs="Times New Roman"/>
          <w:sz w:val="32"/>
          <w:szCs w:val="32"/>
        </w:rPr>
        <w:t>分钟视频，录制视频统一为</w:t>
      </w:r>
      <w:r>
        <w:rPr>
          <w:rFonts w:ascii="Times New Roman" w:hAnsi="Times New Roman" w:eastAsia="仿宋_GB2312" w:cs="Times New Roman"/>
          <w:sz w:val="32"/>
          <w:szCs w:val="32"/>
        </w:rPr>
        <w:t>AVI</w:t>
      </w:r>
      <w:r>
        <w:rPr>
          <w:rFonts w:ascii="Times New Roman" w:hAnsi="Times New Roman Regular" w:eastAsia="仿宋_GB2312" w:cs="Times New Roman"/>
          <w:sz w:val="32"/>
          <w:szCs w:val="32"/>
        </w:rPr>
        <w:t>或</w:t>
      </w:r>
      <w:r>
        <w:rPr>
          <w:rFonts w:ascii="Times New Roman" w:hAnsi="Times New Roman" w:eastAsia="仿宋_GB2312" w:cs="Times New Roman"/>
          <w:sz w:val="32"/>
          <w:szCs w:val="32"/>
        </w:rPr>
        <w:t>MPG</w:t>
      </w:r>
      <w:r>
        <w:rPr>
          <w:rFonts w:ascii="Times New Roman" w:hAnsi="Times New Roman Regular" w:eastAsia="仿宋_GB2312" w:cs="Times New Roman"/>
          <w:sz w:val="32"/>
          <w:szCs w:val="32"/>
        </w:rPr>
        <w:t>格式，横屏，像素尺寸不低于</w:t>
      </w:r>
      <w:r>
        <w:rPr>
          <w:rFonts w:ascii="Times New Roman" w:hAnsi="Times New Roman" w:eastAsia="仿宋_GB2312" w:cs="Times New Roman"/>
          <w:sz w:val="32"/>
          <w:szCs w:val="32"/>
        </w:rPr>
        <w:t>720*576</w:t>
      </w:r>
      <w:r>
        <w:rPr>
          <w:rFonts w:ascii="Times New Roman" w:hAnsi="Times New Roman Regular" w:eastAsia="仿宋_GB2312" w:cs="Times New Roman"/>
          <w:sz w:val="32"/>
          <w:szCs w:val="32"/>
        </w:rPr>
        <w:t>，并于</w:t>
      </w: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6</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23</w:t>
      </w:r>
      <w:r>
        <w:rPr>
          <w:rFonts w:ascii="Times New Roman" w:hAnsi="Times New Roman Regular" w:eastAsia="仿宋_GB2312" w:cs="Times New Roman"/>
          <w:sz w:val="32"/>
          <w:szCs w:val="32"/>
        </w:rPr>
        <w:t>日（星期三）前上传至报名邮箱。</w:t>
      </w:r>
    </w:p>
    <w:p>
      <w:pPr>
        <w:spacing w:line="520" w:lineRule="exact"/>
        <w:ind w:firstLine="480" w:firstLineChars="15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 </w:t>
      </w:r>
      <w:r>
        <w:rPr>
          <w:rFonts w:ascii="Times New Roman" w:hAnsi="Times New Roman" w:eastAsia="楷体_GB2312" w:cs="Times New Roman"/>
          <w:sz w:val="32"/>
          <w:szCs w:val="32"/>
        </w:rPr>
        <w:t>（三）区级比赛及奖项设置</w:t>
      </w:r>
    </w:p>
    <w:p>
      <w:pPr>
        <w:spacing w:line="520" w:lineRule="exact"/>
        <w:ind w:firstLine="640" w:firstLineChars="200"/>
        <w:jc w:val="left"/>
        <w:rPr>
          <w:rFonts w:ascii="Times New Roman" w:hAnsi="Times New Roman" w:eastAsia="仿宋_GB2312" w:cs="Times New Roman"/>
          <w:sz w:val="32"/>
          <w:szCs w:val="32"/>
        </w:rPr>
      </w:pPr>
      <w:r>
        <w:rPr>
          <w:rFonts w:ascii="Times New Roman" w:hAnsi="Times New Roman Regular" w:eastAsia="仿宋_GB2312" w:cs="Times New Roman"/>
          <w:sz w:val="32"/>
          <w:szCs w:val="32"/>
        </w:rPr>
        <w:t>区卫生健康委、科技局、科协组织卫生健康、科学普及等相关领域专家组成区级大赛组委会，组织辖区内选手进行现场健康科普演讲及健康科普展演，并按照评分标准（附件</w:t>
      </w:r>
      <w:r>
        <w:rPr>
          <w:rFonts w:ascii="Times New Roman" w:hAnsi="Times New Roman" w:eastAsia="仿宋_GB2312" w:cs="Times New Roman"/>
          <w:sz w:val="32"/>
          <w:szCs w:val="32"/>
        </w:rPr>
        <w:t>4</w:t>
      </w:r>
      <w:r>
        <w:rPr>
          <w:rFonts w:ascii="Times New Roman" w:hAnsi="Times New Roman Regular" w:eastAsia="仿宋_GB2312" w:cs="Times New Roman"/>
          <w:sz w:val="32"/>
          <w:szCs w:val="32"/>
        </w:rPr>
        <w:t>）进行评审打分。健康科普演讲设一等奖</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名、二等奖</w:t>
      </w:r>
      <w:r>
        <w:rPr>
          <w:rFonts w:ascii="Times New Roman" w:hAnsi="Times New Roman" w:eastAsia="仿宋_GB2312" w:cs="Times New Roman"/>
          <w:sz w:val="32"/>
          <w:szCs w:val="32"/>
        </w:rPr>
        <w:t>2</w:t>
      </w:r>
      <w:r>
        <w:rPr>
          <w:rFonts w:ascii="Times New Roman" w:hAnsi="Times New Roman Regular" w:eastAsia="仿宋_GB2312" w:cs="Times New Roman"/>
          <w:sz w:val="32"/>
          <w:szCs w:val="32"/>
        </w:rPr>
        <w:t>名、三等奖</w:t>
      </w:r>
      <w:r>
        <w:rPr>
          <w:rFonts w:ascii="Times New Roman" w:hAnsi="Times New Roman" w:eastAsia="仿宋_GB2312" w:cs="Times New Roman"/>
          <w:sz w:val="32"/>
          <w:szCs w:val="32"/>
        </w:rPr>
        <w:t>2</w:t>
      </w:r>
      <w:r>
        <w:rPr>
          <w:rFonts w:ascii="Times New Roman" w:hAnsi="Times New Roman Regular" w:eastAsia="仿宋_GB2312" w:cs="Times New Roman"/>
          <w:sz w:val="32"/>
          <w:szCs w:val="32"/>
        </w:rPr>
        <w:t>名；健康科普展演设优秀奖</w:t>
      </w:r>
      <w:r>
        <w:rPr>
          <w:rFonts w:ascii="Times New Roman" w:hAnsi="Times New Roman" w:eastAsia="仿宋_GB2312" w:cs="Times New Roman"/>
          <w:sz w:val="32"/>
          <w:szCs w:val="32"/>
        </w:rPr>
        <w:t>2</w:t>
      </w:r>
      <w:r>
        <w:rPr>
          <w:rFonts w:ascii="Times New Roman" w:hAnsi="Times New Roman Regular" w:eastAsia="仿宋_GB2312" w:cs="Times New Roman"/>
          <w:sz w:val="32"/>
          <w:szCs w:val="32"/>
        </w:rPr>
        <w:t>名，以上获奖选手或团队推荐参加市级比赛，于</w:t>
      </w: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7</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20</w:t>
      </w:r>
      <w:r>
        <w:rPr>
          <w:rFonts w:ascii="Times New Roman" w:hAnsi="Times New Roman Regular" w:eastAsia="仿宋_GB2312" w:cs="Times New Roman"/>
          <w:sz w:val="32"/>
          <w:szCs w:val="32"/>
        </w:rPr>
        <w:t>日（星期二）前，将参加市级比赛选手信息报至市疾病预防控制中心。区级大赛流程及评分标准详见附件</w:t>
      </w:r>
      <w:r>
        <w:rPr>
          <w:rFonts w:ascii="Times New Roman" w:hAnsi="Times New Roman" w:eastAsia="仿宋_GB2312" w:cs="Times New Roman"/>
          <w:sz w:val="32"/>
          <w:szCs w:val="32"/>
        </w:rPr>
        <w:t>4</w:t>
      </w:r>
      <w:r>
        <w:rPr>
          <w:rFonts w:ascii="Times New Roman" w:hAnsi="Times New Roman Regular" w:eastAsia="仿宋_GB2312" w:cs="Times New Roman"/>
          <w:sz w:val="32"/>
          <w:szCs w:val="32"/>
        </w:rPr>
        <w:t>。</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（四）市级比赛及奖项设置</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Regular" w:eastAsia="仿宋_GB2312" w:cs="Times New Roman"/>
          <w:sz w:val="32"/>
          <w:szCs w:val="32"/>
        </w:rPr>
        <w:t>市疾病预防控制中心于</w:t>
      </w: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9</w:t>
      </w:r>
      <w:r>
        <w:rPr>
          <w:rFonts w:ascii="Times New Roman" w:hAnsi="Times New Roman Regular" w:eastAsia="仿宋_GB2312" w:cs="Times New Roman"/>
          <w:sz w:val="32"/>
          <w:szCs w:val="32"/>
        </w:rPr>
        <w:t>月底前，组织决赛参赛者进行比赛，邀请相关专家进行现场评审，并现场颁奖。市级大赛流程及评分标准详见附件</w:t>
      </w:r>
      <w:r>
        <w:rPr>
          <w:rFonts w:ascii="Times New Roman" w:hAnsi="Times New Roman" w:eastAsia="仿宋_GB2312" w:cs="Times New Roman"/>
          <w:sz w:val="32"/>
          <w:szCs w:val="32"/>
        </w:rPr>
        <w:t>5</w:t>
      </w:r>
      <w:r>
        <w:rPr>
          <w:rFonts w:ascii="Times New Roman" w:hAnsi="Times New Roman Regular" w:eastAsia="仿宋_GB2312" w:cs="Times New Roman"/>
          <w:sz w:val="32"/>
          <w:szCs w:val="32"/>
        </w:rPr>
        <w:t>。</w:t>
      </w:r>
    </w:p>
    <w:p>
      <w:pPr>
        <w:spacing w:line="520" w:lineRule="exact"/>
        <w:rPr>
          <w:rFonts w:ascii="Times New Roman" w:hAnsi="Times New Roman" w:eastAsia="仿宋_GB2312" w:cs="Times New Roman"/>
          <w:sz w:val="32"/>
          <w:szCs w:val="32"/>
        </w:rPr>
      </w:pPr>
      <w:r>
        <w:rPr>
          <w:rFonts w:hint="eastAsia" w:ascii="Times New Roman" w:hAnsi="Times New Roman Regular" w:eastAsia="仿宋_GB2312" w:cs="Times New Roman"/>
          <w:sz w:val="32"/>
          <w:szCs w:val="32"/>
        </w:rPr>
        <w:t xml:space="preserve">    </w:t>
      </w:r>
      <w:r>
        <w:rPr>
          <w:rFonts w:ascii="Times New Roman" w:hAnsi="Times New Roman Regular" w:eastAsia="仿宋_GB2312" w:cs="Times New Roman"/>
          <w:sz w:val="32"/>
          <w:szCs w:val="32"/>
        </w:rPr>
        <w:t>市级健康科普演讲与健康科普展演分别设一等奖</w:t>
      </w:r>
      <w:r>
        <w:rPr>
          <w:rFonts w:ascii="Times New Roman" w:hAnsi="Times New Roman" w:eastAsia="仿宋_GB2312" w:cs="Times New Roman"/>
          <w:sz w:val="32"/>
          <w:szCs w:val="32"/>
        </w:rPr>
        <w:t>2</w:t>
      </w:r>
      <w:r>
        <w:rPr>
          <w:rFonts w:ascii="Times New Roman" w:hAnsi="Times New Roman Regular" w:eastAsia="仿宋_GB2312" w:cs="Times New Roman"/>
          <w:sz w:val="32"/>
          <w:szCs w:val="32"/>
        </w:rPr>
        <w:t>名，二等奖</w:t>
      </w:r>
      <w:r>
        <w:rPr>
          <w:rFonts w:ascii="Times New Roman" w:hAnsi="Times New Roman" w:eastAsia="仿宋_GB2312" w:cs="Times New Roman"/>
          <w:sz w:val="32"/>
          <w:szCs w:val="32"/>
        </w:rPr>
        <w:t>3</w:t>
      </w:r>
      <w:r>
        <w:rPr>
          <w:rFonts w:ascii="Times New Roman" w:hAnsi="Times New Roman Regular" w:eastAsia="仿宋_GB2312" w:cs="Times New Roman"/>
          <w:sz w:val="32"/>
          <w:szCs w:val="32"/>
        </w:rPr>
        <w:t>名，三等奖</w:t>
      </w:r>
      <w:r>
        <w:rPr>
          <w:rFonts w:ascii="Times New Roman" w:hAnsi="Times New Roman" w:eastAsia="仿宋_GB2312" w:cs="Times New Roman"/>
          <w:sz w:val="32"/>
          <w:szCs w:val="32"/>
        </w:rPr>
        <w:t>5</w:t>
      </w:r>
      <w:r>
        <w:rPr>
          <w:rFonts w:ascii="Times New Roman" w:hAnsi="Times New Roman Regular" w:eastAsia="仿宋_GB2312" w:cs="Times New Roman"/>
          <w:sz w:val="32"/>
          <w:szCs w:val="32"/>
        </w:rPr>
        <w:t>名，优秀奖</w:t>
      </w:r>
      <w:r>
        <w:rPr>
          <w:rFonts w:ascii="Times New Roman" w:hAnsi="Times New Roman" w:eastAsia="仿宋_GB2312" w:cs="Times New Roman"/>
          <w:sz w:val="32"/>
          <w:szCs w:val="32"/>
        </w:rPr>
        <w:t>10</w:t>
      </w:r>
      <w:r>
        <w:rPr>
          <w:rFonts w:ascii="Times New Roman" w:hAnsi="Times New Roman Regular" w:eastAsia="仿宋_GB2312" w:cs="Times New Roman"/>
          <w:sz w:val="32"/>
          <w:szCs w:val="32"/>
        </w:rPr>
        <w:t>名、优秀组织若干。大赛承办单位届时筛选优秀演讲或展演视频，并在</w:t>
      </w:r>
      <w:r>
        <w:rPr>
          <w:rFonts w:hint="eastAsia" w:ascii="Times New Roman" w:hAnsi="Times New Roman" w:eastAsia="仿宋_GB2312" w:cs="Times New Roman"/>
          <w:sz w:val="32"/>
          <w:szCs w:val="32"/>
        </w:rPr>
        <w:t>“</w:t>
      </w:r>
      <w:r>
        <w:rPr>
          <w:rFonts w:ascii="Times New Roman" w:hAnsi="Times New Roman Regular" w:eastAsia="仿宋_GB2312" w:cs="Times New Roman"/>
          <w:sz w:val="32"/>
          <w:szCs w:val="32"/>
        </w:rPr>
        <w:t>普及健康生活</w:t>
      </w:r>
      <w:r>
        <w:rPr>
          <w:rFonts w:hint="eastAsia" w:ascii="Times New Roman" w:hAnsi="Times New Roman" w:eastAsia="仿宋_GB2312" w:cs="Times New Roman"/>
          <w:sz w:val="32"/>
          <w:szCs w:val="32"/>
        </w:rPr>
        <w:t>”</w:t>
      </w:r>
      <w:r>
        <w:rPr>
          <w:rFonts w:ascii="Times New Roman" w:hAnsi="Times New Roman Regular" w:eastAsia="仿宋_GB2312" w:cs="Times New Roman"/>
          <w:sz w:val="32"/>
          <w:szCs w:val="32"/>
        </w:rPr>
        <w:t>微信公众号等新媒体平台上进行宣传推广。部分优秀参赛人员将有机会获得被推荐至国家级相关赛事名额，届时参赛人员及报送单位需配合后续事宜。</w:t>
      </w:r>
    </w:p>
    <w:p>
      <w:pPr>
        <w:spacing w:line="52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（五）赛事日程</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4</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日至</w:t>
      </w:r>
      <w:r>
        <w:rPr>
          <w:rFonts w:ascii="Times New Roman" w:hAnsi="Times New Roman" w:eastAsia="仿宋_GB2312" w:cs="Times New Roman"/>
          <w:sz w:val="32"/>
          <w:szCs w:val="32"/>
        </w:rPr>
        <w:t>5</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31</w:t>
      </w:r>
      <w:r>
        <w:rPr>
          <w:rFonts w:ascii="Times New Roman" w:hAnsi="Times New Roman Regular" w:eastAsia="仿宋_GB2312" w:cs="Times New Roman"/>
          <w:sz w:val="32"/>
          <w:szCs w:val="32"/>
        </w:rPr>
        <w:t>日，组织动员；</w:t>
      </w:r>
    </w:p>
    <w:p>
      <w:pPr>
        <w:spacing w:line="520" w:lineRule="exact"/>
        <w:ind w:firstLine="640" w:firstLineChars="200"/>
        <w:rPr>
          <w:rFonts w:ascii="Times New Roman" w:hAnsi="Times New Roman" w:cs="Times New Roman"/>
        </w:rPr>
      </w:pP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6</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日至</w:t>
      </w:r>
      <w:r>
        <w:rPr>
          <w:rFonts w:ascii="Times New Roman" w:hAnsi="Times New Roman" w:eastAsia="仿宋_GB2312" w:cs="Times New Roman"/>
          <w:sz w:val="32"/>
          <w:szCs w:val="32"/>
        </w:rPr>
        <w:t>6</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30</w:t>
      </w:r>
      <w:r>
        <w:rPr>
          <w:rFonts w:ascii="Times New Roman" w:hAnsi="Times New Roman Regular" w:eastAsia="仿宋_GB2312" w:cs="Times New Roman"/>
          <w:sz w:val="32"/>
          <w:szCs w:val="32"/>
        </w:rPr>
        <w:t>日，参赛人员报名并上传参赛视频；</w:t>
      </w:r>
    </w:p>
    <w:p>
      <w:pPr>
        <w:spacing w:line="520" w:lineRule="exact"/>
        <w:ind w:firstLine="640" w:firstLineChars="200"/>
        <w:rPr>
          <w:rFonts w:ascii="Times New Roman" w:hAnsi="Times New Roman" w:cs="Times New Roman"/>
        </w:rPr>
      </w:pP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7</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1</w:t>
      </w:r>
      <w:r>
        <w:rPr>
          <w:rFonts w:ascii="Times New Roman" w:hAnsi="Times New Roman Regular" w:eastAsia="仿宋_GB2312" w:cs="Times New Roman"/>
          <w:sz w:val="32"/>
          <w:szCs w:val="32"/>
        </w:rPr>
        <w:t>日至</w:t>
      </w:r>
      <w:r>
        <w:rPr>
          <w:rFonts w:ascii="Times New Roman" w:hAnsi="Times New Roman" w:eastAsia="仿宋_GB2312" w:cs="Times New Roman"/>
          <w:sz w:val="32"/>
          <w:szCs w:val="32"/>
        </w:rPr>
        <w:t>7</w:t>
      </w:r>
      <w:r>
        <w:rPr>
          <w:rFonts w:ascii="Times New Roman" w:hAnsi="Times New Roman Regular" w:eastAsia="仿宋_GB2312" w:cs="Times New Roman"/>
          <w:sz w:val="32"/>
          <w:szCs w:val="32"/>
        </w:rPr>
        <w:t>月</w:t>
      </w:r>
      <w:r>
        <w:rPr>
          <w:rFonts w:ascii="Times New Roman" w:hAnsi="Times New Roman" w:eastAsia="仿宋_GB2312" w:cs="Times New Roman"/>
          <w:sz w:val="32"/>
          <w:szCs w:val="32"/>
        </w:rPr>
        <w:t>20</w:t>
      </w:r>
      <w:r>
        <w:rPr>
          <w:rFonts w:ascii="Times New Roman" w:hAnsi="Times New Roman Regular" w:eastAsia="仿宋_GB2312" w:cs="Times New Roman"/>
          <w:sz w:val="32"/>
          <w:szCs w:val="32"/>
        </w:rPr>
        <w:t>日，区级比赛；</w:t>
      </w:r>
    </w:p>
    <w:p>
      <w:pPr>
        <w:spacing w:line="520" w:lineRule="exact"/>
        <w:ind w:firstLine="640" w:firstLineChars="200"/>
        <w:rPr>
          <w:rFonts w:ascii="Times New Roman" w:hAnsi="Times New Roman" w:cs="Times New Roman"/>
        </w:rPr>
      </w:pPr>
      <w:r>
        <w:rPr>
          <w:rFonts w:ascii="Times New Roman" w:hAnsi="Times New Roman" w:eastAsia="仿宋_GB2312" w:cs="Times New Roman"/>
          <w:sz w:val="32"/>
          <w:szCs w:val="32"/>
        </w:rPr>
        <w:t>2021</w:t>
      </w:r>
      <w:r>
        <w:rPr>
          <w:rFonts w:ascii="Times New Roman" w:hAnsi="Times New Roman Regular" w:eastAsia="仿宋_GB2312" w:cs="Times New Roman"/>
          <w:sz w:val="32"/>
          <w:szCs w:val="32"/>
        </w:rPr>
        <w:t>年</w:t>
      </w:r>
      <w:r>
        <w:rPr>
          <w:rFonts w:ascii="Times New Roman" w:hAnsi="Times New Roman" w:eastAsia="仿宋_GB2312" w:cs="Times New Roman"/>
          <w:sz w:val="32"/>
          <w:szCs w:val="32"/>
        </w:rPr>
        <w:t>9</w:t>
      </w:r>
      <w:r>
        <w:rPr>
          <w:rFonts w:ascii="Times New Roman" w:hAnsi="Times New Roman Regular" w:eastAsia="仿宋_GB2312" w:cs="Times New Roman"/>
          <w:sz w:val="32"/>
          <w:szCs w:val="32"/>
        </w:rPr>
        <w:t>月，市级比赛。</w:t>
      </w:r>
    </w:p>
    <w:p>
      <w:pPr>
        <w:spacing w:line="5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五、部门职责</w:t>
      </w:r>
    </w:p>
    <w:p>
      <w:pPr>
        <w:spacing w:line="520" w:lineRule="exact"/>
        <w:ind w:firstLine="640" w:firstLineChars="200"/>
        <w:rPr>
          <w:rStyle w:val="11"/>
          <w:rFonts w:ascii="Times New Roman" w:hAnsi="Times New Roman" w:eastAsia="仿宋_GB2312" w:cs="Times New Roman"/>
          <w:color w:val="auto"/>
          <w:sz w:val="32"/>
          <w:szCs w:val="32"/>
          <w:u w:val="none"/>
        </w:rPr>
      </w:pPr>
      <w:r>
        <w:rPr>
          <w:rFonts w:ascii="Times New Roman" w:hAnsi="Times New Roman" w:eastAsia="仿宋_GB2312" w:cs="Times New Roman"/>
          <w:sz w:val="32"/>
          <w:szCs w:val="32"/>
          <w:highlight w:val="yellow"/>
        </w:rPr>
        <w:fldChar w:fldCharType="begin"/>
      </w:r>
      <w:r>
        <w:rPr>
          <w:rFonts w:ascii="Times New Roman" w:hAnsi="Times New Roman" w:eastAsia="仿宋_GB2312" w:cs="Times New Roman"/>
          <w:sz w:val="32"/>
          <w:szCs w:val="32"/>
          <w:highlight w:val="yellow"/>
        </w:rPr>
        <w:instrText xml:space="preserve"> HYPERLINK "mailto:区卫生健康委、科技局、科协负责辖区活动的具体组织实施，协调辖区内卫生健康、科学普及等相关领域专家成立区级大赛组委会，动员相关辖区人员参赛，举办区级大赛并授予相应奖项,各区之间可以进行交流及现场观摩学习。各区卫生健康委要指定专人负责参赛者资格审核、联络工作，负责人及报名邮箱于2021年5月10日（星期一）前发送至市疾病预防控制中心邮箱（shenwenda@tj.gov.cn）。"</w:instrText>
      </w:r>
      <w:r>
        <w:rPr>
          <w:rFonts w:ascii="Times New Roman" w:hAnsi="Times New Roman" w:eastAsia="仿宋_GB2312" w:cs="Times New Roman"/>
          <w:sz w:val="32"/>
          <w:szCs w:val="32"/>
          <w:highlight w:val="yellow"/>
        </w:rPr>
        <w:fldChar w:fldCharType="separate"/>
      </w:r>
      <w:r>
        <w:rPr>
          <w:rStyle w:val="11"/>
          <w:rFonts w:ascii="Times New Roman" w:hAnsi="Times New Roman" w:eastAsia="仿宋_GB2312" w:cs="Times New Roman"/>
          <w:color w:val="auto"/>
          <w:sz w:val="32"/>
          <w:szCs w:val="32"/>
          <w:u w:val="none"/>
        </w:rPr>
        <w:t>区卫生健康委、区科技局、区科协负责辖区活动的组织领导，协调辖区内卫生健康、科学普及等相关领域专家成立区级大赛组委会，动员相关辖区人员参赛，举办区级大赛并授予相应奖项。</w:t>
      </w:r>
    </w:p>
    <w:p>
      <w:pPr>
        <w:spacing w:line="52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区疾病预防控制中心负责区级比赛实施工作，包括</w:t>
      </w:r>
      <w:r>
        <w:rPr>
          <w:rStyle w:val="11"/>
          <w:rFonts w:ascii="Times New Roman" w:hAnsi="Times New Roman" w:eastAsia="仿宋_GB2312" w:cs="Times New Roman"/>
          <w:color w:val="auto"/>
          <w:sz w:val="32"/>
          <w:szCs w:val="32"/>
          <w:u w:val="none"/>
        </w:rPr>
        <w:t>参赛者资格审核、</w:t>
      </w:r>
      <w:r>
        <w:rPr>
          <w:rFonts w:ascii="Times New Roman" w:hAnsi="Times New Roman" w:eastAsia="仿宋_GB2312" w:cs="Times New Roman"/>
          <w:sz w:val="32"/>
          <w:szCs w:val="32"/>
        </w:rPr>
        <w:t>参赛视频作品的收集整理、评审分数整理、优秀作品上报、具体联络、区级比赛现场会务等工作</w:t>
      </w:r>
      <w:r>
        <w:rPr>
          <w:rStyle w:val="11"/>
          <w:rFonts w:ascii="Times New Roman" w:hAnsi="Times New Roman" w:eastAsia="仿宋_GB2312" w:cs="Times New Roman"/>
          <w:color w:val="auto"/>
          <w:sz w:val="32"/>
          <w:szCs w:val="32"/>
          <w:u w:val="none"/>
        </w:rPr>
        <w:t>。</w:t>
      </w:r>
      <w:r>
        <w:rPr>
          <w:rFonts w:ascii="Times New Roman" w:hAnsi="Times New Roman" w:eastAsia="仿宋_GB2312" w:cs="Times New Roman"/>
          <w:sz w:val="32"/>
          <w:szCs w:val="32"/>
          <w:highlight w:val="yellow"/>
        </w:rPr>
        <w:fldChar w:fldCharType="end"/>
      </w:r>
    </w:p>
    <w:p>
      <w:pPr>
        <w:pStyle w:val="15"/>
        <w:spacing w:line="520" w:lineRule="exact"/>
        <w:ind w:firstLine="0" w:firstLineChars="0"/>
        <w:rPr>
          <w:rFonts w:eastAsia="仿宋_GB2312"/>
          <w:sz w:val="32"/>
          <w:szCs w:val="32"/>
        </w:rPr>
      </w:pPr>
      <w:r>
        <w:rPr>
          <w:rFonts w:eastAsia="仿宋_GB2312"/>
          <w:sz w:val="32"/>
          <w:szCs w:val="32"/>
        </w:rPr>
        <w:t xml:space="preserve">    各医疗卫生机构、科研机构、科协组织及其他有关单位负责动员组织本单位人员参加比赛。</w:t>
      </w:r>
    </w:p>
    <w:p>
      <w:pPr>
        <w:spacing w:line="5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六、相关事项及要求</w:t>
      </w:r>
    </w:p>
    <w:p>
      <w:pPr>
        <w:spacing w:line="52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一）参赛人员用于参赛的幻灯片、音视频、设备、仪器、道具等相关辅助工具需自行筹备，并在赛前与工作人员联系确认调试、上下场、摆放及播放等事宜，若因未提前沟通或未参加彩排造成的设备不兼容、操作失误、场地限制等影响现场成绩，责任由参赛人员自行承担。</w:t>
      </w:r>
    </w:p>
    <w:p>
      <w:pPr>
        <w:spacing w:line="52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二）参赛人员演讲或展演内容不得以任何形式侵犯第三方名誉权、隐私权等任何权利。如报送的演讲或展演内容涉嫌违反法律法规或侵犯第三方合法权益而导致争议、索赔、诉讼等的一切后果，由参赛人员及报送单位自行承担，活动主办、承办方不承担任何相关责任，且有权取消上述参赛人员参赛资格并追究其相关责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（三）所有参赛相关作品及活动现场视频，均视为获得参赛人员及报送单位等相关权利人的同意，主办、承办方可无偿用于网络投票、出版、网络平台展示、公益广告宣传等一切合理用途。</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次活动不需缴纳任何报名费用，最终解释权归天津市卫生健康委员会和天津市疾病预防控制中心。市卫生健康委员会和市疾病预防控制中心有权根据具体情况对活动操作规程进行调整，调整内容在第一时间公布。凡报送作品的单位及作者均被视为同意以上各项规定。</w:t>
      </w:r>
    </w:p>
    <w:p>
      <w:pPr>
        <w:spacing w:line="520" w:lineRule="exact"/>
        <w:ind w:firstLine="640" w:firstLineChars="200"/>
        <w:rPr>
          <w:rFonts w:ascii="Times New Roman" w:hAnsi="Times New Roman" w:eastAsia="仿宋_GB2312" w:cs="Times New Roman"/>
          <w:sz w:val="32"/>
          <w:szCs w:val="32"/>
        </w:rPr>
      </w:pPr>
    </w:p>
    <w:p>
      <w:pPr>
        <w:widowControl/>
        <w:spacing w:line="52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ascii="Times New Roman" w:hAnsi="Times New Roman Regular" w:eastAsia="仿宋_GB2312" w:cs="Times New Roman"/>
          <w:sz w:val="32"/>
          <w:szCs w:val="32"/>
        </w:rPr>
        <w:t>健康科普好声音</w:t>
      </w:r>
      <w:r>
        <w:rPr>
          <w:rFonts w:ascii="Times New Roman" w:hAnsi="Times New Roman" w:eastAsia="仿宋_GB2312" w:cs="Times New Roman"/>
          <w:sz w:val="32"/>
          <w:szCs w:val="32"/>
        </w:rPr>
        <w:t>”</w:t>
      </w:r>
      <w:r>
        <w:rPr>
          <w:rFonts w:ascii="Times New Roman" w:hAnsi="Times New Roman Regular" w:eastAsia="仿宋_GB2312" w:cs="Times New Roman"/>
          <w:sz w:val="32"/>
          <w:szCs w:val="32"/>
        </w:rPr>
        <w:t>大赛主题素材</w:t>
      </w:r>
    </w:p>
    <w:p>
      <w:pPr>
        <w:pStyle w:val="15"/>
        <w:spacing w:line="520" w:lineRule="exact"/>
        <w:ind w:firstLine="640"/>
        <w:rPr>
          <w:rFonts w:eastAsia="仿宋_GB2312"/>
          <w:sz w:val="32"/>
          <w:szCs w:val="32"/>
        </w:rPr>
      </w:pPr>
      <w:r>
        <w:rPr>
          <w:rFonts w:eastAsia="仿宋_GB2312"/>
          <w:sz w:val="32"/>
          <w:szCs w:val="32"/>
        </w:rPr>
        <w:t xml:space="preserve">      2.“</w:t>
      </w:r>
      <w:r>
        <w:rPr>
          <w:rFonts w:hAnsi="Times New Roman Regular" w:eastAsia="仿宋_GB2312"/>
          <w:sz w:val="32"/>
          <w:szCs w:val="32"/>
        </w:rPr>
        <w:t>普及健康生活</w:t>
      </w:r>
      <w:r>
        <w:rPr>
          <w:rFonts w:eastAsia="仿宋_GB2312"/>
          <w:sz w:val="32"/>
          <w:szCs w:val="32"/>
        </w:rPr>
        <w:t>”</w:t>
      </w:r>
      <w:r>
        <w:rPr>
          <w:rFonts w:hAnsi="Times New Roman Regular" w:eastAsia="仿宋_GB2312"/>
          <w:sz w:val="32"/>
          <w:szCs w:val="32"/>
        </w:rPr>
        <w:t>微信公众号二维码</w:t>
      </w:r>
    </w:p>
    <w:p>
      <w:pPr>
        <w:pStyle w:val="15"/>
        <w:spacing w:line="520" w:lineRule="exact"/>
        <w:ind w:firstLine="640"/>
        <w:rPr>
          <w:rFonts w:eastAsia="仿宋_GB2312"/>
          <w:sz w:val="32"/>
          <w:szCs w:val="32"/>
        </w:rPr>
      </w:pPr>
      <w:r>
        <w:rPr>
          <w:rFonts w:eastAsia="仿宋_GB2312"/>
          <w:sz w:val="32"/>
          <w:szCs w:val="32"/>
        </w:rPr>
        <w:t xml:space="preserve">      3.</w:t>
      </w:r>
      <w:r>
        <w:rPr>
          <w:rFonts w:hAnsi="Times New Roman Regular" w:eastAsia="仿宋_GB2312"/>
          <w:sz w:val="32"/>
          <w:szCs w:val="32"/>
        </w:rPr>
        <w:t>天津市第二届</w:t>
      </w:r>
      <w:r>
        <w:rPr>
          <w:rFonts w:eastAsia="仿宋_GB2312"/>
          <w:sz w:val="32"/>
          <w:szCs w:val="32"/>
        </w:rPr>
        <w:t>“</w:t>
      </w:r>
      <w:r>
        <w:rPr>
          <w:rFonts w:hAnsi="Times New Roman Regular" w:eastAsia="仿宋_GB2312"/>
          <w:sz w:val="32"/>
          <w:szCs w:val="32"/>
        </w:rPr>
        <w:t>健康科普好声音</w:t>
      </w:r>
      <w:r>
        <w:rPr>
          <w:rFonts w:eastAsia="仿宋_GB2312"/>
          <w:sz w:val="32"/>
          <w:szCs w:val="32"/>
        </w:rPr>
        <w:t>”</w:t>
      </w:r>
      <w:r>
        <w:rPr>
          <w:rFonts w:hAnsi="Times New Roman Regular" w:eastAsia="仿宋_GB2312"/>
          <w:sz w:val="32"/>
          <w:szCs w:val="32"/>
        </w:rPr>
        <w:t>大赛报名表</w:t>
      </w:r>
    </w:p>
    <w:p>
      <w:pPr>
        <w:widowControl/>
        <w:spacing w:line="52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Regular" w:eastAsia="仿宋_GB2312" w:cs="Times New Roman"/>
          <w:sz w:val="32"/>
          <w:szCs w:val="32"/>
        </w:rPr>
        <w:t>区级比赛流程及评分标准</w:t>
      </w:r>
    </w:p>
    <w:p>
      <w:pPr>
        <w:widowControl/>
        <w:spacing w:line="520" w:lineRule="exact"/>
        <w:ind w:firstLine="1600" w:firstLineChars="5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Regular" w:eastAsia="仿宋_GB2312" w:cs="Times New Roman"/>
          <w:sz w:val="32"/>
          <w:szCs w:val="32"/>
        </w:rPr>
        <w:t>市级比赛流程及评分标准</w:t>
      </w:r>
    </w:p>
    <w:p>
      <w:pPr>
        <w:pStyle w:val="15"/>
        <w:spacing w:line="520" w:lineRule="exact"/>
        <w:ind w:firstLine="640"/>
        <w:rPr>
          <w:rFonts w:eastAsia="仿宋_GB2312"/>
          <w:sz w:val="32"/>
          <w:szCs w:val="32"/>
        </w:rPr>
      </w:pPr>
    </w:p>
    <w:p>
      <w:pPr>
        <w:pStyle w:val="15"/>
        <w:spacing w:line="520" w:lineRule="exact"/>
        <w:ind w:firstLine="640"/>
        <w:rPr>
          <w:rFonts w:eastAsia="仿宋_GB2312"/>
          <w:sz w:val="32"/>
          <w:szCs w:val="32"/>
        </w:rPr>
      </w:pPr>
    </w:p>
    <w:p>
      <w:pPr>
        <w:pStyle w:val="15"/>
        <w:spacing w:line="520" w:lineRule="exact"/>
        <w:ind w:firstLine="640"/>
        <w:rPr>
          <w:rFonts w:eastAsia="仿宋_GB2312"/>
          <w:sz w:val="32"/>
          <w:szCs w:val="32"/>
        </w:rPr>
      </w:pPr>
    </w:p>
    <w:p>
      <w:pPr>
        <w:spacing w:line="520" w:lineRule="exact"/>
        <w:ind w:firstLine="480" w:firstLineChars="1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区卫生健康委        区科技局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区科协</w:t>
      </w:r>
    </w:p>
    <w:p>
      <w:pPr>
        <w:spacing w:line="52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2021年5月10日</w:t>
      </w:r>
    </w:p>
    <w:p>
      <w:pPr>
        <w:spacing w:line="52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（此件主动公开）</w:t>
      </w:r>
    </w:p>
    <w:p>
      <w:pPr>
        <w:pStyle w:val="15"/>
        <w:spacing w:line="520" w:lineRule="exact"/>
        <w:ind w:firstLine="640"/>
        <w:rPr>
          <w:rFonts w:eastAsia="仿宋_GB2312"/>
          <w:sz w:val="32"/>
          <w:szCs w:val="32"/>
        </w:rPr>
      </w:pPr>
      <w:r>
        <w:rPr>
          <w:rFonts w:hAnsi="Times New Roman Regular" w:eastAsia="仿宋_GB2312"/>
          <w:sz w:val="32"/>
          <w:szCs w:val="32"/>
        </w:rPr>
        <w:t>（联系方式：区卫生健康委：高振山；电话：</w:t>
      </w:r>
      <w:r>
        <w:rPr>
          <w:rFonts w:eastAsia="仿宋_GB2312"/>
          <w:sz w:val="32"/>
          <w:szCs w:val="32"/>
        </w:rPr>
        <w:t>65305880</w:t>
      </w:r>
      <w:r>
        <w:rPr>
          <w:rFonts w:hAnsi="Times New Roman Regular" w:eastAsia="仿宋_GB2312"/>
          <w:sz w:val="32"/>
          <w:szCs w:val="32"/>
        </w:rPr>
        <w:t>；区科技局：戴宗桐</w:t>
      </w:r>
      <w:r>
        <w:rPr>
          <w:rFonts w:hint="eastAsia" w:hAnsi="Times New Roman Regular" w:eastAsia="仿宋_GB2312"/>
          <w:sz w:val="32"/>
          <w:szCs w:val="32"/>
        </w:rPr>
        <w:t>；</w:t>
      </w:r>
      <w:r>
        <w:rPr>
          <w:rFonts w:hAnsi="Times New Roman Regular" w:eastAsia="仿宋_GB2312"/>
          <w:sz w:val="32"/>
          <w:szCs w:val="32"/>
        </w:rPr>
        <w:t>电话：</w:t>
      </w:r>
      <w:r>
        <w:rPr>
          <w:rFonts w:eastAsia="仿宋_GB2312"/>
          <w:sz w:val="32"/>
          <w:szCs w:val="32"/>
        </w:rPr>
        <w:t>66707990</w:t>
      </w:r>
      <w:r>
        <w:rPr>
          <w:rFonts w:hAnsi="Times New Roman Regular" w:eastAsia="仿宋_GB2312"/>
          <w:sz w:val="32"/>
          <w:szCs w:val="32"/>
        </w:rPr>
        <w:t>；区科协：</w:t>
      </w:r>
      <w:r>
        <w:rPr>
          <w:rFonts w:hint="eastAsia" w:ascii="仿宋_GB2312" w:hAnsi="Times New Roman Regular" w:eastAsia="仿宋_GB2312"/>
          <w:sz w:val="32"/>
          <w:szCs w:val="32"/>
        </w:rPr>
        <w:t>宋学</w:t>
      </w:r>
      <w:r>
        <w:rPr>
          <w:rFonts w:hint="eastAsia" w:ascii="仿宋_GB2312" w:hAnsiTheme="majorEastAsia" w:eastAsiaTheme="majorEastAsia"/>
          <w:sz w:val="32"/>
          <w:szCs w:val="32"/>
        </w:rPr>
        <w:t>姮</w:t>
      </w:r>
      <w:r>
        <w:rPr>
          <w:rFonts w:hAnsi="仿宋_GB2312" w:eastAsia="仿宋_GB2312"/>
          <w:sz w:val="32"/>
          <w:szCs w:val="32"/>
        </w:rPr>
        <w:t>；</w:t>
      </w:r>
      <w:r>
        <w:rPr>
          <w:rFonts w:hAnsi="Times New Roman Regular" w:eastAsia="仿宋_GB2312"/>
          <w:sz w:val="32"/>
          <w:szCs w:val="32"/>
        </w:rPr>
        <w:t>电话：</w:t>
      </w:r>
      <w:r>
        <w:rPr>
          <w:rFonts w:eastAsia="仿宋_GB2312"/>
          <w:sz w:val="32"/>
          <w:szCs w:val="32"/>
        </w:rPr>
        <w:t>66896271</w:t>
      </w:r>
      <w:r>
        <w:rPr>
          <w:rFonts w:hAnsi="Times New Roman Regular" w:eastAsia="仿宋_GB2312"/>
          <w:sz w:val="32"/>
          <w:szCs w:val="32"/>
        </w:rPr>
        <w:t>；区疾控中心：杨振洪；电话：</w:t>
      </w:r>
      <w:r>
        <w:rPr>
          <w:rFonts w:eastAsia="仿宋_GB2312"/>
          <w:sz w:val="32"/>
          <w:szCs w:val="32"/>
        </w:rPr>
        <w:t>25694685</w:t>
      </w:r>
      <w:r>
        <w:rPr>
          <w:rFonts w:hAnsi="Times New Roman Regular" w:eastAsia="仿宋_GB2312"/>
          <w:sz w:val="32"/>
          <w:szCs w:val="32"/>
        </w:rPr>
        <w:t>）</w:t>
      </w:r>
    </w:p>
    <w:p>
      <w:pPr>
        <w:pStyle w:val="15"/>
        <w:spacing w:line="520" w:lineRule="exact"/>
        <w:ind w:firstLine="640"/>
        <w:rPr>
          <w:rFonts w:ascii="仿宋_GB2312" w:hAnsi="黑体"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黑体" w:hAnsi="黑体" w:eastAsia="黑体"/>
          <w:sz w:val="32"/>
          <w:szCs w:val="32"/>
        </w:rPr>
      </w:pPr>
      <w:r>
        <w:rPr>
          <w:rFonts w:ascii="仿宋_GB2312" w:hAnsi="仿宋" w:eastAsia="仿宋_GB2312"/>
          <w:sz w:val="32"/>
          <w:szCs w:val="32"/>
        </w:rPr>
        <w:br w:type="page"/>
      </w:r>
      <w:r>
        <w:rPr>
          <w:rFonts w:hint="eastAsia" w:ascii="黑体" w:hAnsi="黑体" w:eastAsia="黑体"/>
          <w:sz w:val="32"/>
          <w:szCs w:val="32"/>
        </w:rPr>
        <w:t>附件</w:t>
      </w:r>
      <w:r>
        <w:rPr>
          <w:rFonts w:ascii="黑体" w:hAnsi="黑体" w:eastAsia="黑体"/>
          <w:sz w:val="32"/>
          <w:szCs w:val="32"/>
        </w:rPr>
        <w:t>1</w:t>
      </w: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黑体" w:eastAsia="方正小标宋简体"/>
          <w:sz w:val="44"/>
          <w:szCs w:val="44"/>
        </w:rPr>
        <w:t>“健康科普好声音”大赛主题素材</w:t>
      </w:r>
    </w:p>
    <w:p>
      <w:pPr>
        <w:pStyle w:val="15"/>
        <w:spacing w:line="560" w:lineRule="exact"/>
        <w:ind w:firstLine="643"/>
        <w:rPr>
          <w:rFonts w:ascii="仿宋_GB2312" w:hAnsi="仿宋" w:eastAsia="仿宋_GB2312"/>
          <w:b/>
          <w:sz w:val="32"/>
          <w:szCs w:val="32"/>
        </w:rPr>
      </w:pPr>
    </w:p>
    <w:p>
      <w:pPr>
        <w:pStyle w:val="15"/>
        <w:spacing w:line="560" w:lineRule="exact"/>
        <w:ind w:firstLine="640"/>
        <w:rPr>
          <w:rFonts w:ascii="黑体" w:hAnsi="黑体" w:eastAsia="黑体"/>
          <w:sz w:val="32"/>
          <w:szCs w:val="32"/>
        </w:rPr>
      </w:pPr>
      <w:r>
        <w:rPr>
          <w:rFonts w:hint="eastAsia" w:ascii="黑体" w:hAnsi="黑体" w:eastAsia="黑体"/>
          <w:sz w:val="32"/>
          <w:szCs w:val="32"/>
        </w:rPr>
        <w:t>第一章  基本健康行为</w:t>
      </w:r>
    </w:p>
    <w:p>
      <w:pPr>
        <w:pStyle w:val="15"/>
        <w:spacing w:line="560" w:lineRule="exact"/>
        <w:ind w:firstLine="640"/>
        <w:rPr>
          <w:rFonts w:ascii="黑体" w:hAnsi="黑体" w:eastAsia="黑体"/>
          <w:sz w:val="32"/>
          <w:szCs w:val="32"/>
        </w:rPr>
      </w:pPr>
      <w:r>
        <w:rPr>
          <w:rFonts w:hint="eastAsia" w:ascii="黑体" w:hAnsi="黑体" w:eastAsia="黑体"/>
          <w:sz w:val="32"/>
          <w:szCs w:val="32"/>
        </w:rPr>
        <w:t>一、合理饮食</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w:t>
      </w:r>
      <w:r>
        <w:rPr>
          <w:rFonts w:ascii="Times New Roman Regular" w:hAnsi="Times New Roman Regular" w:eastAsia="仿宋_GB2312" w:cs="Times New Roman Regular"/>
          <w:sz w:val="32"/>
          <w:szCs w:val="32"/>
        </w:rPr>
        <w:t>保证食物多样，每天选择食物品种达到12种以上，每周达到25种。</w:t>
      </w:r>
    </w:p>
    <w:p>
      <w:pPr>
        <w:pStyle w:val="15"/>
        <w:spacing w:line="560" w:lineRule="exact"/>
        <w:ind w:firstLine="640"/>
        <w:rPr>
          <w:rFonts w:ascii="Times New Roman Regular" w:hAnsi="Times New Roman Regular" w:eastAsia="仿宋_GB2312" w:cs="Times New Roman Regular"/>
          <w:sz w:val="32"/>
          <w:szCs w:val="32"/>
        </w:rPr>
      </w:pPr>
      <w:r>
        <w:rPr>
          <w:rFonts w:hint="eastAsia" w:ascii="仿宋_GB2312" w:hAnsi="仿宋" w:eastAsia="仿宋_GB2312"/>
          <w:sz w:val="32"/>
          <w:szCs w:val="32"/>
        </w:rPr>
        <w:t>（二）</w:t>
      </w:r>
      <w:r>
        <w:rPr>
          <w:rFonts w:hint="eastAsia" w:ascii="Times New Roman Regular" w:hAnsi="Times New Roman Regular" w:eastAsia="仿宋_GB2312" w:cs="Times New Roman Regular"/>
          <w:sz w:val="32"/>
          <w:szCs w:val="32"/>
        </w:rPr>
        <w:t>每天保证足量的谷薯类摄入，粗细搭配。</w:t>
      </w:r>
    </w:p>
    <w:p>
      <w:pPr>
        <w:pStyle w:val="15"/>
        <w:spacing w:line="560" w:lineRule="exact"/>
        <w:ind w:firstLine="640"/>
        <w:rPr>
          <w:rFonts w:ascii="Times New Roman Regular" w:hAnsi="Times New Roman Regular" w:eastAsia="仿宋_GB2312" w:cs="Times New Roman Regular"/>
          <w:sz w:val="32"/>
          <w:szCs w:val="32"/>
        </w:rPr>
      </w:pPr>
      <w:r>
        <w:rPr>
          <w:rFonts w:hint="eastAsia" w:ascii="仿宋_GB2312" w:hAnsi="仿宋" w:eastAsia="仿宋_GB2312"/>
          <w:sz w:val="32"/>
          <w:szCs w:val="32"/>
        </w:rPr>
        <w:t>（三）</w:t>
      </w:r>
      <w:r>
        <w:rPr>
          <w:rFonts w:hint="eastAsia" w:ascii="Times New Roman Regular" w:hAnsi="Times New Roman Regular" w:eastAsia="仿宋_GB2312" w:cs="Times New Roman Regular"/>
          <w:sz w:val="32"/>
          <w:szCs w:val="32"/>
        </w:rPr>
        <w:t>每天吃新鲜蔬菜300克</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500克，最好深色蔬菜占一半。</w:t>
      </w:r>
    </w:p>
    <w:p>
      <w:pPr>
        <w:pStyle w:val="15"/>
        <w:spacing w:line="560" w:lineRule="exact"/>
        <w:ind w:firstLine="640"/>
        <w:rPr>
          <w:rFonts w:ascii="Times New Roman Regular" w:hAnsi="Times New Roman Regular" w:eastAsia="仿宋_GB2312" w:cs="Times New Roman Regular"/>
          <w:sz w:val="32"/>
          <w:szCs w:val="32"/>
        </w:rPr>
      </w:pPr>
      <w:r>
        <w:rPr>
          <w:rFonts w:hint="eastAsia" w:ascii="仿宋_GB2312" w:hAnsi="仿宋" w:eastAsia="仿宋_GB2312"/>
          <w:sz w:val="32"/>
          <w:szCs w:val="32"/>
        </w:rPr>
        <w:t>（四）</w:t>
      </w:r>
      <w:r>
        <w:rPr>
          <w:rFonts w:hint="eastAsia" w:ascii="Times New Roman Regular" w:hAnsi="Times New Roman Regular" w:eastAsia="仿宋_GB2312" w:cs="Times New Roman Regular"/>
          <w:sz w:val="32"/>
          <w:szCs w:val="32"/>
        </w:rPr>
        <w:t>每天吃新鲜水果200克</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350克，少用果汁饮料代替鲜果。</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（五）</w:t>
      </w:r>
      <w:r>
        <w:rPr>
          <w:rFonts w:hint="eastAsia" w:ascii="Times New Roman Regular" w:hAnsi="Times New Roman Regular" w:eastAsia="仿宋_GB2312" w:cs="Times New Roman Regular"/>
          <w:sz w:val="32"/>
          <w:szCs w:val="32"/>
        </w:rPr>
        <w:t>每天坚持饮奶300毫升或相当量的奶制品（鲜奶300毫升、酸奶300毫升、奶粉40克）。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（六）</w:t>
      </w:r>
      <w:r>
        <w:rPr>
          <w:rFonts w:hint="eastAsia" w:ascii="Times New Roman Regular" w:hAnsi="Times New Roman Regular" w:eastAsia="仿宋_GB2312" w:cs="Times New Roman Regular"/>
          <w:sz w:val="32"/>
          <w:szCs w:val="32"/>
        </w:rPr>
        <w:t>常吃适量的鱼、虾等水产品（每天40克</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75克）、蛋（40克</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50克）、禽肉和畜肉（40克</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75克）。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（七）</w:t>
      </w:r>
      <w:r>
        <w:rPr>
          <w:rFonts w:hint="eastAsia" w:ascii="Times New Roman Regular" w:hAnsi="Times New Roman Regular" w:eastAsia="仿宋_GB2312" w:cs="Times New Roman Regular"/>
          <w:sz w:val="32"/>
          <w:szCs w:val="32"/>
        </w:rPr>
        <w:t>适量吃大豆及坚果类食物，每天摄入相当于25</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35克黄豆的豆制品或坚果。</w:t>
      </w:r>
    </w:p>
    <w:p>
      <w:pPr>
        <w:pStyle w:val="15"/>
        <w:spacing w:line="560" w:lineRule="exact"/>
        <w:ind w:firstLine="640"/>
        <w:rPr>
          <w:rFonts w:ascii="Times New Roman Regular" w:hAnsi="Times New Roman Regular" w:eastAsia="仿宋_GB2312" w:cs="Times New Roman Regular"/>
          <w:sz w:val="32"/>
          <w:szCs w:val="32"/>
        </w:rPr>
      </w:pPr>
      <w:r>
        <w:rPr>
          <w:rFonts w:hint="eastAsia" w:ascii="仿宋_GB2312" w:hAnsi="仿宋" w:eastAsia="仿宋_GB2312"/>
          <w:sz w:val="32"/>
          <w:szCs w:val="32"/>
        </w:rPr>
        <w:t>（八）</w:t>
      </w:r>
      <w:r>
        <w:rPr>
          <w:rFonts w:hint="eastAsia" w:ascii="Times New Roman Regular" w:hAnsi="Times New Roman Regular" w:eastAsia="仿宋_GB2312" w:cs="Times New Roman Regular"/>
          <w:sz w:val="32"/>
          <w:szCs w:val="32"/>
        </w:rPr>
        <w:t>控制烹调用油，每人每天烹调用油摄入量不宜超过25克或30克。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（九）</w:t>
      </w:r>
      <w:r>
        <w:rPr>
          <w:rFonts w:hint="eastAsia" w:ascii="Times New Roman Regular" w:hAnsi="Times New Roman Regular" w:eastAsia="仿宋_GB2312" w:cs="Times New Roman Regular"/>
          <w:sz w:val="32"/>
          <w:szCs w:val="32"/>
        </w:rPr>
        <w:t>限制盐摄入，健康成年人一天食盐（包括酱油和其他食物中的食盐量）摄入量不超过6克，最好能控制在5克以内。</w:t>
      </w:r>
    </w:p>
    <w:p>
      <w:pPr>
        <w:pStyle w:val="15"/>
        <w:spacing w:line="560" w:lineRule="exact"/>
        <w:ind w:firstLine="640"/>
        <w:rPr>
          <w:rFonts w:ascii="Times New Roman Regular" w:hAnsi="Times New Roman Regular" w:eastAsia="仿宋_GB2312" w:cs="Times New Roman Regular"/>
          <w:sz w:val="32"/>
          <w:szCs w:val="32"/>
        </w:rPr>
      </w:pPr>
      <w:r>
        <w:rPr>
          <w:rFonts w:hint="eastAsia" w:ascii="仿宋_GB2312" w:hAnsi="仿宋" w:eastAsia="仿宋_GB2312"/>
          <w:sz w:val="32"/>
          <w:szCs w:val="32"/>
        </w:rPr>
        <w:t>（十）</w:t>
      </w:r>
      <w:r>
        <w:rPr>
          <w:rFonts w:hint="eastAsia" w:ascii="Times New Roman Regular" w:hAnsi="Times New Roman Regular" w:eastAsia="仿宋_GB2312" w:cs="Times New Roman Regular"/>
          <w:sz w:val="32"/>
          <w:szCs w:val="32"/>
        </w:rPr>
        <w:t>坚持一日三餐，进餐定时定量，切忌暴饮暴食；早餐吃好，午餐吃饱，晚餐适量。</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（十一）</w:t>
      </w:r>
      <w:r>
        <w:rPr>
          <w:rFonts w:hint="eastAsia" w:ascii="Times New Roman Regular" w:hAnsi="Times New Roman Regular" w:eastAsia="仿宋_GB2312" w:cs="Times New Roman Regular"/>
          <w:sz w:val="32"/>
          <w:szCs w:val="32"/>
        </w:rPr>
        <w:t>足量饮水，每天喝水1500</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1700毫升，白开水是最好的饮料，少喝或不喝含糖饮料。</w:t>
      </w:r>
    </w:p>
    <w:p>
      <w:pPr>
        <w:pStyle w:val="15"/>
        <w:spacing w:line="560" w:lineRule="exact"/>
        <w:ind w:firstLine="640"/>
        <w:rPr>
          <w:rFonts w:ascii="黑体" w:hAnsi="黑体" w:eastAsia="黑体"/>
          <w:sz w:val="32"/>
          <w:szCs w:val="32"/>
        </w:rPr>
      </w:pPr>
      <w:r>
        <w:rPr>
          <w:rFonts w:hint="eastAsia" w:ascii="黑体" w:hAnsi="黑体" w:eastAsia="黑体"/>
          <w:sz w:val="32"/>
          <w:szCs w:val="32"/>
        </w:rPr>
        <w:t>二、适宜运动</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w:t>
      </w:r>
      <w:r>
        <w:rPr>
          <w:rFonts w:hint="eastAsia" w:ascii="Times New Roman Regular" w:hAnsi="Times New Roman Regular" w:eastAsia="仿宋_GB2312" w:cs="Times New Roman Regular"/>
          <w:sz w:val="32"/>
          <w:szCs w:val="32"/>
        </w:rPr>
        <w:t>日常</w:t>
      </w:r>
      <w:r>
        <w:rPr>
          <w:rFonts w:hint="eastAsia" w:ascii="仿宋_GB2312" w:hAnsi="仿宋" w:eastAsia="仿宋_GB2312"/>
          <w:sz w:val="32"/>
          <w:szCs w:val="32"/>
        </w:rPr>
        <w:t>生活少静多动，减少久坐时间。</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w:t>
      </w:r>
      <w:r>
        <w:rPr>
          <w:rFonts w:hint="eastAsia" w:ascii="Times New Roman Regular" w:hAnsi="Times New Roman Regular" w:eastAsia="仿宋_GB2312" w:cs="Times New Roman Regular"/>
          <w:sz w:val="32"/>
          <w:szCs w:val="32"/>
        </w:rPr>
        <w:t>每天至少运动30分钟，养成规律运动的习惯。</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（三）主动进行关节柔韧性活动和抗阻力锻炼，维持和提高关节功能。</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（四）特殊人群参加身体活动应首先征求专业人员的建议。</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（五）采取必要的防护措施，避免运动损伤。</w:t>
      </w:r>
    </w:p>
    <w:p>
      <w:pPr>
        <w:pStyle w:val="15"/>
        <w:spacing w:line="560" w:lineRule="exact"/>
        <w:ind w:firstLine="640"/>
        <w:rPr>
          <w:rFonts w:ascii="黑体" w:hAnsi="黑体" w:eastAsia="黑体"/>
          <w:sz w:val="32"/>
          <w:szCs w:val="32"/>
        </w:rPr>
      </w:pPr>
      <w:r>
        <w:rPr>
          <w:rFonts w:hint="eastAsia" w:ascii="黑体" w:hAnsi="黑体" w:eastAsia="黑体"/>
          <w:sz w:val="32"/>
          <w:szCs w:val="32"/>
        </w:rPr>
        <w:t>三、戒烟限酒</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（一）吸烟有害健康。</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（二）被动吸烟有害健康。</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（三）吸烟者越早戒烟越有益健康。</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（四）饮酒应限量，儿童青少年、孕妇、乳母不要饮酒。</w:t>
      </w:r>
    </w:p>
    <w:p>
      <w:pPr>
        <w:pStyle w:val="15"/>
        <w:spacing w:line="560" w:lineRule="exact"/>
        <w:ind w:firstLine="640"/>
        <w:rPr>
          <w:rFonts w:ascii="黑体" w:hAnsi="黑体" w:eastAsia="黑体"/>
          <w:sz w:val="32"/>
          <w:szCs w:val="32"/>
        </w:rPr>
      </w:pPr>
      <w:r>
        <w:rPr>
          <w:rFonts w:hint="eastAsia" w:ascii="黑体" w:hAnsi="黑体" w:eastAsia="黑体"/>
          <w:sz w:val="32"/>
          <w:szCs w:val="32"/>
        </w:rPr>
        <w:t>四、日常卫生</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（一）勤洗手是预防传染病的重要措施。</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w:t>
      </w:r>
      <w:r>
        <w:rPr>
          <w:rFonts w:hint="eastAsia" w:ascii="Times New Roman Regular" w:hAnsi="Times New Roman Regular" w:eastAsia="仿宋_GB2312" w:cs="Times New Roman Regular"/>
          <w:sz w:val="32"/>
          <w:szCs w:val="32"/>
        </w:rPr>
        <w:t>经常开窗通风，保持室内空气流通，每天不少于3次，每次15分钟。</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（三）注意饮食和饮水卫生，不吃不洁或半生食物。</w:t>
      </w:r>
    </w:p>
    <w:p>
      <w:pPr>
        <w:pStyle w:val="15"/>
        <w:spacing w:line="560" w:lineRule="exact"/>
        <w:ind w:firstLine="640"/>
        <w:rPr>
          <w:rFonts w:ascii="黑体" w:hAnsi="黑体" w:eastAsia="黑体"/>
          <w:sz w:val="32"/>
          <w:szCs w:val="32"/>
        </w:rPr>
      </w:pPr>
      <w:r>
        <w:rPr>
          <w:rFonts w:hint="eastAsia" w:ascii="黑体" w:hAnsi="黑体" w:eastAsia="黑体"/>
          <w:sz w:val="32"/>
          <w:szCs w:val="32"/>
        </w:rPr>
        <w:t>第二章  慢性病预防控制</w:t>
      </w:r>
    </w:p>
    <w:p>
      <w:pPr>
        <w:pStyle w:val="15"/>
        <w:spacing w:line="560" w:lineRule="exact"/>
        <w:ind w:firstLine="640"/>
        <w:rPr>
          <w:rFonts w:ascii="黑体" w:hAnsi="黑体" w:eastAsia="黑体"/>
          <w:sz w:val="32"/>
          <w:szCs w:val="32"/>
        </w:rPr>
      </w:pPr>
      <w:r>
        <w:rPr>
          <w:rFonts w:hint="eastAsia" w:ascii="黑体" w:hAnsi="黑体" w:eastAsia="黑体"/>
          <w:sz w:val="32"/>
          <w:szCs w:val="32"/>
        </w:rPr>
        <w:t>一、肥胖</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（一）了解肥胖，知晓自己是否肥胖。</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（二）采取健康生活方式预防超重肥胖。</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（三）超重及肥胖者应通过控制饮食和积极运动控制体重。</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（四）超重肥胖者应长期坚持减重计划，速度不宜过快。</w:t>
      </w:r>
    </w:p>
    <w:p>
      <w:pPr>
        <w:pStyle w:val="15"/>
        <w:spacing w:line="560" w:lineRule="exact"/>
        <w:ind w:firstLine="640"/>
        <w:rPr>
          <w:rFonts w:ascii="黑体" w:hAnsi="黑体" w:eastAsia="黑体"/>
          <w:sz w:val="32"/>
          <w:szCs w:val="32"/>
        </w:rPr>
      </w:pPr>
      <w:r>
        <w:rPr>
          <w:rFonts w:hint="eastAsia" w:ascii="黑体" w:hAnsi="黑体" w:eastAsia="黑体"/>
          <w:sz w:val="32"/>
          <w:szCs w:val="32"/>
        </w:rPr>
        <w:t>二、血脂异常</w:t>
      </w:r>
    </w:p>
    <w:p>
      <w:pPr>
        <w:pStyle w:val="15"/>
        <w:tabs>
          <w:tab w:val="left" w:pos="1470"/>
        </w:tabs>
        <w:spacing w:line="560" w:lineRule="exact"/>
        <w:ind w:firstLine="640"/>
        <w:rPr>
          <w:rFonts w:ascii="仿宋_GB2312" w:hAnsi="仿宋" w:eastAsia="仿宋_GB2312"/>
          <w:sz w:val="32"/>
          <w:szCs w:val="32"/>
        </w:rPr>
      </w:pPr>
      <w:r>
        <w:rPr>
          <w:rFonts w:hint="eastAsia" w:ascii="仿宋_GB2312" w:hAnsi="仿宋" w:eastAsia="仿宋_GB2312"/>
          <w:sz w:val="32"/>
          <w:szCs w:val="32"/>
        </w:rPr>
        <w:t>（一）定期进行健康查体，以便早期发现和检出血脂异常</w:t>
      </w:r>
    </w:p>
    <w:p>
      <w:pPr>
        <w:pStyle w:val="15"/>
        <w:tabs>
          <w:tab w:val="left" w:pos="1470"/>
        </w:tabs>
        <w:spacing w:line="560" w:lineRule="exact"/>
        <w:ind w:firstLine="640"/>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w:t>
      </w:r>
      <w:r>
        <w:rPr>
          <w:rFonts w:ascii="仿宋_GB2312" w:hAnsi="仿宋" w:eastAsia="仿宋_GB2312"/>
          <w:spacing w:val="20"/>
          <w:sz w:val="32"/>
          <w:szCs w:val="32"/>
        </w:rPr>
        <w:t>）</w:t>
      </w:r>
      <w:r>
        <w:rPr>
          <w:rFonts w:hint="eastAsia" w:ascii="仿宋_GB2312" w:hAnsi="仿宋" w:eastAsia="仿宋_GB2312"/>
          <w:spacing w:val="20"/>
          <w:sz w:val="32"/>
          <w:szCs w:val="32"/>
        </w:rPr>
        <w:t>高</w:t>
      </w:r>
      <w:r>
        <w:rPr>
          <w:rFonts w:hint="eastAsia" w:ascii="仿宋_GB2312" w:hAnsi="仿宋" w:eastAsia="仿宋_GB2312"/>
          <w:sz w:val="32"/>
          <w:szCs w:val="32"/>
        </w:rPr>
        <w:t>血脂患者应积极控制血脂，减少心脑血管疾病发生。</w:t>
      </w:r>
    </w:p>
    <w:p>
      <w:pPr>
        <w:pStyle w:val="15"/>
        <w:spacing w:line="560" w:lineRule="exact"/>
        <w:ind w:firstLine="640"/>
        <w:rPr>
          <w:rFonts w:ascii="黑体" w:hAnsi="黑体" w:eastAsia="黑体"/>
          <w:sz w:val="32"/>
          <w:szCs w:val="32"/>
        </w:rPr>
      </w:pPr>
      <w:r>
        <w:rPr>
          <w:rFonts w:hint="eastAsia" w:ascii="黑体" w:hAnsi="黑体" w:eastAsia="黑体"/>
          <w:sz w:val="32"/>
          <w:szCs w:val="32"/>
        </w:rPr>
        <w:t>三、高血压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（一）高血压对健康危害严重，应定期测量血压，早期发现高血压。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（二）对容易发生高血压的人群，应积极控制高血压危险因素。</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（三）高血压患者应通过改善生活方式积极控制血压。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（四）高血压患者应坚持家庭自测血压。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（五）高血压患者进行降压治疗应遵医嘱服药，并定期接受社区医生的随访。</w:t>
      </w:r>
    </w:p>
    <w:p>
      <w:pPr>
        <w:pStyle w:val="15"/>
        <w:spacing w:line="560" w:lineRule="exact"/>
        <w:ind w:firstLine="640"/>
        <w:rPr>
          <w:rFonts w:ascii="黑体" w:hAnsi="黑体" w:eastAsia="黑体"/>
          <w:sz w:val="32"/>
          <w:szCs w:val="32"/>
        </w:rPr>
      </w:pPr>
      <w:r>
        <w:rPr>
          <w:rFonts w:hint="eastAsia" w:ascii="黑体" w:hAnsi="黑体" w:eastAsia="黑体"/>
          <w:sz w:val="32"/>
          <w:szCs w:val="32"/>
        </w:rPr>
        <w:t>四、糖尿病</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（一）糖尿病对健康危害严重，糖尿病的高危人群应定期检查血糖，尽早发现糖尿病。</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（二）糖尿病高危人群应采取健康生活方式预防糖尿病发生。</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（三）糖尿病患者应重视饮食控制和运动治疗。</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（四）糖尿病患者应进行自我血糖监测。</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（五）糖尿病患者应遵医嘱服药，并定期随访病情。</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（六）糖尿病患者应预防糖尿病并发症。</w:t>
      </w:r>
    </w:p>
    <w:p>
      <w:pPr>
        <w:pStyle w:val="15"/>
        <w:spacing w:line="560" w:lineRule="exact"/>
        <w:ind w:firstLine="640"/>
        <w:rPr>
          <w:rFonts w:ascii="黑体" w:hAnsi="黑体" w:eastAsia="黑体"/>
          <w:sz w:val="32"/>
          <w:szCs w:val="32"/>
        </w:rPr>
      </w:pPr>
      <w:r>
        <w:rPr>
          <w:rFonts w:hint="eastAsia" w:ascii="黑体" w:hAnsi="黑体" w:eastAsia="黑体"/>
          <w:sz w:val="32"/>
          <w:szCs w:val="32"/>
        </w:rPr>
        <w:t>五、心血管疾病</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（一）预防和控制各种危险因素，防止心血管疾病的发生。</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（二）警惕突发症状，及时处理，立刻就医。</w:t>
      </w:r>
    </w:p>
    <w:p>
      <w:pPr>
        <w:pStyle w:val="15"/>
        <w:spacing w:line="560" w:lineRule="exact"/>
        <w:ind w:firstLine="640"/>
        <w:rPr>
          <w:rFonts w:ascii="黑体" w:hAnsi="黑体" w:eastAsia="黑体"/>
          <w:sz w:val="32"/>
          <w:szCs w:val="32"/>
        </w:rPr>
      </w:pPr>
      <w:r>
        <w:rPr>
          <w:rFonts w:hint="eastAsia" w:ascii="黑体" w:hAnsi="黑体" w:eastAsia="黑体"/>
          <w:sz w:val="32"/>
          <w:szCs w:val="32"/>
        </w:rPr>
        <w:t>六、脑卒中</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（一）预防和控制各种危险因素，防止脑卒中的发生。</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（二）及早识别和发现脑卒中，采取正确的应急措施，及时治疗。</w:t>
      </w:r>
    </w:p>
    <w:p>
      <w:pPr>
        <w:pStyle w:val="15"/>
        <w:spacing w:line="560" w:lineRule="exact"/>
        <w:ind w:firstLine="640"/>
        <w:rPr>
          <w:rFonts w:ascii="黑体" w:hAnsi="黑体" w:eastAsia="黑体"/>
          <w:sz w:val="32"/>
          <w:szCs w:val="32"/>
        </w:rPr>
      </w:pPr>
      <w:r>
        <w:rPr>
          <w:rFonts w:hint="eastAsia" w:ascii="黑体" w:hAnsi="黑体" w:eastAsia="黑体"/>
          <w:sz w:val="32"/>
          <w:szCs w:val="32"/>
        </w:rPr>
        <w:t>七、癌症</w:t>
      </w:r>
    </w:p>
    <w:p>
      <w:pPr>
        <w:pStyle w:val="15"/>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（一）癌症是可以预防的，远离癌症，要从改变不健康生活方式做起。</w:t>
      </w:r>
    </w:p>
    <w:p>
      <w:pPr>
        <w:pStyle w:val="15"/>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（二）远离烟草可使您远离多种癌症。</w:t>
      </w:r>
    </w:p>
    <w:p>
      <w:pPr>
        <w:pStyle w:val="15"/>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（三）健康的饮食可使您远离多种癌症。</w:t>
      </w:r>
    </w:p>
    <w:p>
      <w:pPr>
        <w:pStyle w:val="15"/>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（四）预防和治疗有关病毒和细菌等感染，可以减少相关癌症发生。</w:t>
      </w:r>
    </w:p>
    <w:p>
      <w:pPr>
        <w:pStyle w:val="15"/>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（五）采取针对性措施预防不同癌症。</w:t>
      </w:r>
    </w:p>
    <w:p>
      <w:pPr>
        <w:pStyle w:val="15"/>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（六）癌症是可以治愈的，“早发现、早诊断、早治疗”是提高癌症治愈水平的关键。癌症发现越早，治疗越为有效。</w:t>
      </w:r>
    </w:p>
    <w:p>
      <w:pPr>
        <w:pStyle w:val="15"/>
        <w:spacing w:line="560" w:lineRule="exact"/>
        <w:ind w:firstLine="640"/>
        <w:rPr>
          <w:rFonts w:ascii="黑体" w:hAnsi="黑体" w:eastAsia="黑体"/>
          <w:sz w:val="32"/>
          <w:szCs w:val="32"/>
        </w:rPr>
      </w:pPr>
      <w:r>
        <w:rPr>
          <w:rFonts w:hint="eastAsia" w:ascii="黑体" w:hAnsi="黑体" w:eastAsia="黑体"/>
          <w:sz w:val="32"/>
          <w:szCs w:val="32"/>
        </w:rPr>
        <w:t>第三章  伤害预防</w:t>
      </w:r>
    </w:p>
    <w:p>
      <w:pPr>
        <w:pStyle w:val="15"/>
        <w:spacing w:line="560" w:lineRule="exact"/>
        <w:ind w:firstLine="640"/>
        <w:rPr>
          <w:rFonts w:ascii="黑体" w:hAnsi="黑体" w:eastAsia="黑体"/>
          <w:sz w:val="32"/>
          <w:szCs w:val="32"/>
        </w:rPr>
      </w:pPr>
      <w:r>
        <w:rPr>
          <w:rFonts w:hint="eastAsia" w:ascii="黑体" w:hAnsi="黑体" w:eastAsia="黑体"/>
          <w:sz w:val="32"/>
          <w:szCs w:val="32"/>
        </w:rPr>
        <w:t>一、道路交通伤害</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系安全带、戴头盔、不超速、不酒后驾车能有效减少道路交通伤害。</w:t>
      </w:r>
    </w:p>
    <w:p>
      <w:pPr>
        <w:pStyle w:val="15"/>
        <w:spacing w:line="560" w:lineRule="exact"/>
        <w:ind w:firstLine="640"/>
        <w:rPr>
          <w:rFonts w:ascii="黑体" w:hAnsi="黑体" w:eastAsia="黑体"/>
          <w:sz w:val="32"/>
          <w:szCs w:val="32"/>
        </w:rPr>
      </w:pPr>
      <w:r>
        <w:rPr>
          <w:rFonts w:hint="eastAsia" w:ascii="黑体" w:hAnsi="黑体" w:eastAsia="黑体"/>
          <w:sz w:val="32"/>
          <w:szCs w:val="32"/>
        </w:rPr>
        <w:t>二、跌倒/坠落</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经常参加体育锻炼、保证居家安全、定期到医院检查以预防老年人跌倒。</w:t>
      </w:r>
    </w:p>
    <w:p>
      <w:pPr>
        <w:pStyle w:val="15"/>
        <w:spacing w:line="560" w:lineRule="exact"/>
        <w:ind w:firstLine="640"/>
        <w:rPr>
          <w:rFonts w:ascii="黑体" w:hAnsi="黑体" w:eastAsia="黑体"/>
          <w:sz w:val="32"/>
          <w:szCs w:val="32"/>
        </w:rPr>
      </w:pPr>
      <w:r>
        <w:rPr>
          <w:rFonts w:hint="eastAsia" w:ascii="黑体" w:hAnsi="黑体" w:eastAsia="黑体"/>
          <w:sz w:val="32"/>
          <w:szCs w:val="32"/>
        </w:rPr>
        <w:t>三、溺水</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避免儿童接近危险水域，预防溺水。</w:t>
      </w:r>
    </w:p>
    <w:p>
      <w:pPr>
        <w:pStyle w:val="15"/>
        <w:spacing w:line="560" w:lineRule="exact"/>
        <w:ind w:firstLine="640"/>
        <w:rPr>
          <w:rFonts w:ascii="黑体" w:hAnsi="黑体" w:eastAsia="黑体"/>
          <w:sz w:val="32"/>
          <w:szCs w:val="32"/>
        </w:rPr>
      </w:pPr>
      <w:r>
        <w:rPr>
          <w:rFonts w:hint="eastAsia" w:ascii="黑体" w:hAnsi="黑体" w:eastAsia="黑体"/>
          <w:sz w:val="32"/>
          <w:szCs w:val="32"/>
        </w:rPr>
        <w:t>四、中毒</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（一）安全存放农药，预防儿童中毒。</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（二）冬季取暖注意通风，谨防一氧化碳中毒。</w:t>
      </w:r>
    </w:p>
    <w:p>
      <w:pPr>
        <w:pStyle w:val="15"/>
        <w:spacing w:line="560" w:lineRule="exact"/>
        <w:ind w:firstLine="640"/>
        <w:rPr>
          <w:rFonts w:ascii="黑体" w:hAnsi="黑体" w:eastAsia="黑体"/>
          <w:sz w:val="32"/>
          <w:szCs w:val="32"/>
        </w:rPr>
      </w:pPr>
      <w:r>
        <w:rPr>
          <w:rFonts w:hint="eastAsia" w:ascii="黑体" w:hAnsi="黑体" w:eastAsia="黑体"/>
          <w:sz w:val="32"/>
          <w:szCs w:val="32"/>
        </w:rPr>
        <w:t>五、烧烫伤</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热源远离儿童，预防烧烫伤。</w:t>
      </w:r>
    </w:p>
    <w:p>
      <w:pPr>
        <w:spacing w:line="560" w:lineRule="exact"/>
        <w:rPr>
          <w:rFonts w:ascii="仿宋_GB2312" w:hAnsi="黑体" w:eastAsia="仿宋_GB2312"/>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spacing w:line="560" w:lineRule="exact"/>
        <w:jc w:val="left"/>
        <w:rPr>
          <w:rFonts w:hint="eastAsia" w:ascii="黑体" w:hAnsi="黑体" w:eastAsia="黑体"/>
          <w:sz w:val="32"/>
          <w:szCs w:val="32"/>
        </w:rPr>
      </w:pPr>
    </w:p>
    <w:p>
      <w:pPr>
        <w:widowControl/>
        <w:spacing w:line="560" w:lineRule="exact"/>
        <w:jc w:val="left"/>
        <w:rPr>
          <w:rFonts w:ascii="黑体" w:hAnsi="黑体" w:eastAsia="黑体"/>
          <w:sz w:val="32"/>
          <w:szCs w:val="32"/>
        </w:rPr>
      </w:pPr>
      <w:r>
        <w:rPr>
          <w:rFonts w:hint="eastAsia" w:ascii="黑体" w:hAnsi="黑体" w:eastAsia="黑体"/>
          <w:sz w:val="32"/>
          <w:szCs w:val="32"/>
        </w:rPr>
        <w:t>附件2</w:t>
      </w:r>
    </w:p>
    <w:p>
      <w:pPr>
        <w:pStyle w:val="15"/>
        <w:spacing w:line="560" w:lineRule="exact"/>
        <w:ind w:firstLine="640"/>
        <w:rPr>
          <w:rFonts w:ascii="仿宋_GB2312" w:hAnsi="仿宋" w:eastAsia="仿宋_GB2312"/>
          <w:sz w:val="32"/>
          <w:szCs w:val="32"/>
        </w:rPr>
      </w:pPr>
    </w:p>
    <w:p>
      <w:pPr>
        <w:spacing w:line="560" w:lineRule="exact"/>
        <w:jc w:val="center"/>
        <w:rPr>
          <w:rFonts w:ascii="方正小标宋简体" w:hAnsi="仿宋" w:eastAsia="方正小标宋简体"/>
          <w:sz w:val="44"/>
          <w:szCs w:val="44"/>
        </w:rPr>
      </w:pPr>
      <w:r>
        <w:rPr>
          <w:rFonts w:hint="eastAsia" w:ascii="方正小标宋简体" w:hAnsi="黑体" w:eastAsia="方正小标宋简体"/>
          <w:sz w:val="44"/>
          <w:szCs w:val="44"/>
        </w:rPr>
        <w:t>“普及健康生活”微信公众号二维码</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939800</wp:posOffset>
            </wp:positionH>
            <wp:positionV relativeFrom="paragraph">
              <wp:posOffset>222250</wp:posOffset>
            </wp:positionV>
            <wp:extent cx="3590925" cy="3594100"/>
            <wp:effectExtent l="19050" t="0" r="9525" b="0"/>
            <wp:wrapSquare wrapText="bothSides"/>
            <wp:docPr id="2" name="图片 1" descr="E:\微信\16年普及健康生活\qrcode_for_gh_0a951386ddb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微信\16年普及健康生活\qrcode_for_gh_0a951386ddb0_1280.jpg"/>
                    <pic:cNvPicPr>
                      <a:picLocks noChangeAspect="1" noChangeArrowheads="1"/>
                    </pic:cNvPicPr>
                  </pic:nvPicPr>
                  <pic:blipFill>
                    <a:blip r:embed="rId6" cstate="print"/>
                    <a:srcRect/>
                    <a:stretch>
                      <a:fillRect/>
                    </a:stretch>
                  </pic:blipFill>
                  <pic:spPr>
                    <a:xfrm>
                      <a:off x="0" y="0"/>
                      <a:ext cx="3590925" cy="3594100"/>
                    </a:xfrm>
                    <a:prstGeom prst="rect">
                      <a:avLst/>
                    </a:prstGeom>
                    <a:noFill/>
                    <a:ln w="9525">
                      <a:noFill/>
                      <a:miter lim="800000"/>
                      <a:headEnd/>
                      <a:tailEnd/>
                    </a:ln>
                  </pic:spPr>
                </pic:pic>
              </a:graphicData>
            </a:graphic>
          </wp:anchor>
        </w:drawing>
      </w: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widowControl/>
        <w:jc w:val="left"/>
        <w:rPr>
          <w:rFonts w:ascii="黑体" w:hAnsi="黑体" w:eastAsia="黑体"/>
          <w:sz w:val="32"/>
          <w:szCs w:val="32"/>
        </w:rPr>
      </w:pPr>
      <w:r>
        <w:rPr>
          <w:rFonts w:ascii="黑体" w:hAnsi="黑体" w:eastAsia="黑体"/>
          <w:sz w:val="32"/>
          <w:szCs w:val="32"/>
        </w:rPr>
        <w:br w:type="page"/>
      </w:r>
    </w:p>
    <w:p>
      <w:pPr>
        <w:widowControl/>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天津市第二届“健康科普好声音”大赛报名表</w:t>
      </w:r>
    </w:p>
    <w:p>
      <w:pPr>
        <w:spacing w:line="560" w:lineRule="exact"/>
        <w:jc w:val="center"/>
        <w:rPr>
          <w:rFonts w:ascii="方正小标宋简体" w:hAnsi="黑体" w:eastAsia="方正小标宋简体"/>
          <w:sz w:val="44"/>
          <w:szCs w:val="44"/>
        </w:rPr>
      </w:pPr>
    </w:p>
    <w:tbl>
      <w:tblPr>
        <w:tblStyle w:val="8"/>
        <w:tblW w:w="92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35"/>
        <w:gridCol w:w="1871"/>
        <w:gridCol w:w="1417"/>
        <w:gridCol w:w="1134"/>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姓名</w:t>
            </w:r>
          </w:p>
        </w:tc>
        <w:tc>
          <w:tcPr>
            <w:tcW w:w="1871" w:type="dxa"/>
            <w:vAlign w:val="center"/>
          </w:tcPr>
          <w:p>
            <w:pPr>
              <w:pStyle w:val="15"/>
              <w:spacing w:line="560" w:lineRule="exact"/>
              <w:ind w:firstLine="0" w:firstLineChars="0"/>
              <w:jc w:val="center"/>
              <w:rPr>
                <w:rFonts w:ascii="仿宋_GB2312" w:hAnsi="仿宋" w:eastAsia="仿宋_GB2312"/>
                <w:sz w:val="32"/>
                <w:szCs w:val="32"/>
              </w:rPr>
            </w:pPr>
          </w:p>
        </w:tc>
        <w:tc>
          <w:tcPr>
            <w:tcW w:w="1417"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性别</w:t>
            </w:r>
          </w:p>
        </w:tc>
        <w:tc>
          <w:tcPr>
            <w:tcW w:w="1134" w:type="dxa"/>
            <w:tcBorders>
              <w:right w:val="single" w:color="auto" w:sz="4" w:space="0"/>
            </w:tcBorders>
            <w:vAlign w:val="center"/>
          </w:tcPr>
          <w:p>
            <w:pPr>
              <w:pStyle w:val="15"/>
              <w:spacing w:line="560" w:lineRule="exact"/>
              <w:ind w:firstLine="0" w:firstLineChars="0"/>
              <w:jc w:val="center"/>
              <w:rPr>
                <w:rFonts w:ascii="仿宋_GB2312" w:hAnsi="仿宋" w:eastAsia="仿宋_GB2312"/>
                <w:sz w:val="32"/>
                <w:szCs w:val="32"/>
              </w:rPr>
            </w:pPr>
          </w:p>
        </w:tc>
        <w:tc>
          <w:tcPr>
            <w:tcW w:w="1985" w:type="dxa"/>
            <w:vMerge w:val="restart"/>
            <w:tcBorders>
              <w:left w:val="single" w:color="auto" w:sz="4" w:space="0"/>
            </w:tcBorders>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年龄</w:t>
            </w:r>
          </w:p>
        </w:tc>
        <w:tc>
          <w:tcPr>
            <w:tcW w:w="1871" w:type="dxa"/>
            <w:vAlign w:val="center"/>
          </w:tcPr>
          <w:p>
            <w:pPr>
              <w:pStyle w:val="15"/>
              <w:spacing w:line="560" w:lineRule="exact"/>
              <w:ind w:firstLine="0" w:firstLineChars="0"/>
              <w:jc w:val="center"/>
              <w:rPr>
                <w:rFonts w:ascii="仿宋_GB2312" w:hAnsi="仿宋" w:eastAsia="仿宋_GB2312"/>
                <w:sz w:val="32"/>
                <w:szCs w:val="32"/>
              </w:rPr>
            </w:pPr>
          </w:p>
        </w:tc>
        <w:tc>
          <w:tcPr>
            <w:tcW w:w="1417"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学历</w:t>
            </w:r>
          </w:p>
        </w:tc>
        <w:tc>
          <w:tcPr>
            <w:tcW w:w="1134" w:type="dxa"/>
            <w:tcBorders>
              <w:right w:val="single" w:color="auto" w:sz="4" w:space="0"/>
            </w:tcBorders>
            <w:vAlign w:val="center"/>
          </w:tcPr>
          <w:p>
            <w:pPr>
              <w:pStyle w:val="15"/>
              <w:spacing w:line="560" w:lineRule="exact"/>
              <w:ind w:firstLine="0" w:firstLineChars="0"/>
              <w:jc w:val="center"/>
              <w:rPr>
                <w:rFonts w:ascii="仿宋_GB2312" w:hAnsi="仿宋" w:eastAsia="仿宋_GB2312"/>
                <w:sz w:val="32"/>
                <w:szCs w:val="32"/>
              </w:rPr>
            </w:pPr>
          </w:p>
        </w:tc>
        <w:tc>
          <w:tcPr>
            <w:tcW w:w="1985" w:type="dxa"/>
            <w:vMerge w:val="continue"/>
            <w:tcBorders>
              <w:left w:val="single" w:color="auto" w:sz="4" w:space="0"/>
            </w:tcBorders>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身份证号</w:t>
            </w:r>
          </w:p>
        </w:tc>
        <w:tc>
          <w:tcPr>
            <w:tcW w:w="4422" w:type="dxa"/>
            <w:gridSpan w:val="3"/>
            <w:tcBorders>
              <w:right w:val="single" w:color="auto" w:sz="4" w:space="0"/>
            </w:tcBorders>
            <w:vAlign w:val="center"/>
          </w:tcPr>
          <w:p>
            <w:pPr>
              <w:pStyle w:val="15"/>
              <w:spacing w:line="560" w:lineRule="exact"/>
              <w:ind w:firstLine="0" w:firstLineChars="0"/>
              <w:jc w:val="center"/>
              <w:rPr>
                <w:rFonts w:ascii="仿宋_GB2312" w:hAnsi="仿宋" w:eastAsia="仿宋_GB2312"/>
                <w:sz w:val="32"/>
                <w:szCs w:val="32"/>
              </w:rPr>
            </w:pPr>
          </w:p>
        </w:tc>
        <w:tc>
          <w:tcPr>
            <w:tcW w:w="1985" w:type="dxa"/>
            <w:vMerge w:val="continue"/>
            <w:tcBorders>
              <w:left w:val="single" w:color="auto" w:sz="4" w:space="0"/>
            </w:tcBorders>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工作单位</w:t>
            </w:r>
          </w:p>
        </w:tc>
        <w:tc>
          <w:tcPr>
            <w:tcW w:w="1871" w:type="dxa"/>
            <w:vAlign w:val="center"/>
          </w:tcPr>
          <w:p>
            <w:pPr>
              <w:pStyle w:val="15"/>
              <w:spacing w:line="560" w:lineRule="exact"/>
              <w:ind w:firstLine="0" w:firstLineChars="0"/>
              <w:jc w:val="center"/>
              <w:rPr>
                <w:rFonts w:ascii="仿宋_GB2312" w:hAnsi="仿宋" w:eastAsia="仿宋_GB2312"/>
                <w:sz w:val="32"/>
                <w:szCs w:val="32"/>
              </w:rPr>
            </w:pPr>
          </w:p>
        </w:tc>
        <w:tc>
          <w:tcPr>
            <w:tcW w:w="2551" w:type="dxa"/>
            <w:gridSpan w:val="2"/>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职务/职称</w:t>
            </w:r>
          </w:p>
        </w:tc>
        <w:tc>
          <w:tcPr>
            <w:tcW w:w="1985" w:type="dxa"/>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政治面貌</w:t>
            </w:r>
          </w:p>
        </w:tc>
        <w:tc>
          <w:tcPr>
            <w:tcW w:w="1871" w:type="dxa"/>
            <w:vAlign w:val="center"/>
          </w:tcPr>
          <w:p>
            <w:pPr>
              <w:pStyle w:val="15"/>
              <w:spacing w:line="560" w:lineRule="exact"/>
              <w:ind w:firstLine="0" w:firstLineChars="0"/>
              <w:jc w:val="center"/>
              <w:rPr>
                <w:rFonts w:ascii="仿宋_GB2312" w:hAnsi="仿宋" w:eastAsia="仿宋_GB2312"/>
                <w:sz w:val="32"/>
                <w:szCs w:val="32"/>
              </w:rPr>
            </w:pPr>
          </w:p>
        </w:tc>
        <w:tc>
          <w:tcPr>
            <w:tcW w:w="2551" w:type="dxa"/>
            <w:gridSpan w:val="2"/>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工作年限</w:t>
            </w:r>
          </w:p>
        </w:tc>
        <w:tc>
          <w:tcPr>
            <w:tcW w:w="1985" w:type="dxa"/>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手机号</w:t>
            </w:r>
          </w:p>
        </w:tc>
        <w:tc>
          <w:tcPr>
            <w:tcW w:w="1871" w:type="dxa"/>
            <w:vAlign w:val="center"/>
          </w:tcPr>
          <w:p>
            <w:pPr>
              <w:pStyle w:val="15"/>
              <w:spacing w:line="560" w:lineRule="exact"/>
              <w:ind w:firstLine="0" w:firstLineChars="0"/>
              <w:jc w:val="center"/>
              <w:rPr>
                <w:rFonts w:ascii="仿宋_GB2312" w:hAnsi="仿宋" w:eastAsia="仿宋_GB2312"/>
                <w:sz w:val="32"/>
                <w:szCs w:val="32"/>
              </w:rPr>
            </w:pPr>
          </w:p>
        </w:tc>
        <w:tc>
          <w:tcPr>
            <w:tcW w:w="2551" w:type="dxa"/>
            <w:gridSpan w:val="2"/>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电子邮箱</w:t>
            </w:r>
          </w:p>
        </w:tc>
        <w:tc>
          <w:tcPr>
            <w:tcW w:w="1985" w:type="dxa"/>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单位报名负责人</w:t>
            </w:r>
          </w:p>
        </w:tc>
        <w:tc>
          <w:tcPr>
            <w:tcW w:w="1871" w:type="dxa"/>
            <w:vAlign w:val="center"/>
          </w:tcPr>
          <w:p>
            <w:pPr>
              <w:pStyle w:val="15"/>
              <w:spacing w:line="560" w:lineRule="exact"/>
              <w:ind w:firstLine="0" w:firstLineChars="0"/>
              <w:jc w:val="center"/>
              <w:rPr>
                <w:rFonts w:ascii="仿宋_GB2312" w:hAnsi="仿宋" w:eastAsia="仿宋_GB2312"/>
                <w:sz w:val="32"/>
                <w:szCs w:val="32"/>
              </w:rPr>
            </w:pPr>
          </w:p>
        </w:tc>
        <w:tc>
          <w:tcPr>
            <w:tcW w:w="2551" w:type="dxa"/>
            <w:gridSpan w:val="2"/>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负责人联系方式</w:t>
            </w:r>
          </w:p>
        </w:tc>
        <w:tc>
          <w:tcPr>
            <w:tcW w:w="1985" w:type="dxa"/>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参赛类别</w:t>
            </w:r>
          </w:p>
        </w:tc>
        <w:tc>
          <w:tcPr>
            <w:tcW w:w="6407" w:type="dxa"/>
            <w:gridSpan w:val="4"/>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□健康科普演讲    □健康科普展演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参赛题目</w:t>
            </w:r>
          </w:p>
        </w:tc>
        <w:tc>
          <w:tcPr>
            <w:tcW w:w="6407" w:type="dxa"/>
            <w:gridSpan w:val="4"/>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35" w:type="dxa"/>
            <w:vAlign w:val="center"/>
          </w:tcPr>
          <w:p>
            <w:pPr>
              <w:pStyle w:val="15"/>
              <w:spacing w:line="40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参赛团队队员姓名</w:t>
            </w:r>
          </w:p>
          <w:p>
            <w:pPr>
              <w:pStyle w:val="15"/>
              <w:spacing w:line="360" w:lineRule="exact"/>
              <w:ind w:firstLine="0" w:firstLineChars="0"/>
              <w:jc w:val="center"/>
              <w:rPr>
                <w:rFonts w:ascii="仿宋_GB2312" w:hAnsi="仿宋" w:eastAsia="仿宋_GB2312"/>
                <w:sz w:val="32"/>
                <w:szCs w:val="32"/>
              </w:rPr>
            </w:pPr>
            <w:r>
              <w:rPr>
                <w:rFonts w:hint="eastAsia" w:ascii="仿宋_GB2312" w:hAnsi="仿宋" w:eastAsia="仿宋_GB2312"/>
                <w:sz w:val="20"/>
                <w:szCs w:val="32"/>
              </w:rPr>
              <w:t>（仅健康科普展演填写）</w:t>
            </w:r>
          </w:p>
        </w:tc>
        <w:tc>
          <w:tcPr>
            <w:tcW w:w="6407" w:type="dxa"/>
            <w:gridSpan w:val="4"/>
            <w:vAlign w:val="center"/>
          </w:tcPr>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8" w:hRule="atLeast"/>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健康科普</w:t>
            </w:r>
          </w:p>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工作经历</w:t>
            </w:r>
          </w:p>
        </w:tc>
        <w:tc>
          <w:tcPr>
            <w:tcW w:w="6407" w:type="dxa"/>
            <w:gridSpan w:val="4"/>
            <w:vAlign w:val="center"/>
          </w:tcPr>
          <w:p>
            <w:pPr>
              <w:pStyle w:val="15"/>
              <w:spacing w:line="560" w:lineRule="exact"/>
              <w:ind w:firstLine="0" w:firstLineChars="0"/>
              <w:jc w:val="center"/>
              <w:rPr>
                <w:rFonts w:ascii="仿宋_GB2312" w:hAnsi="仿宋" w:eastAsia="仿宋_GB2312"/>
                <w:sz w:val="32"/>
                <w:szCs w:val="32"/>
              </w:rPr>
            </w:pPr>
          </w:p>
          <w:p>
            <w:pPr>
              <w:pStyle w:val="15"/>
              <w:spacing w:line="560" w:lineRule="exact"/>
              <w:ind w:firstLine="0" w:firstLineChars="0"/>
              <w:jc w:val="center"/>
              <w:rPr>
                <w:rFonts w:ascii="仿宋_GB2312" w:hAnsi="仿宋"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9" w:hRule="atLeast"/>
          <w:jc w:val="center"/>
        </w:trPr>
        <w:tc>
          <w:tcPr>
            <w:tcW w:w="2835" w:type="dxa"/>
            <w:vAlign w:val="center"/>
          </w:tcPr>
          <w:p>
            <w:pPr>
              <w:pStyle w:val="15"/>
              <w:spacing w:line="560" w:lineRule="exact"/>
              <w:ind w:firstLine="0" w:firstLineChars="0"/>
              <w:jc w:val="center"/>
              <w:rPr>
                <w:rFonts w:ascii="仿宋_GB2312" w:hAnsi="仿宋" w:eastAsia="仿宋_GB2312"/>
                <w:sz w:val="32"/>
                <w:szCs w:val="32"/>
              </w:rPr>
            </w:pPr>
            <w:r>
              <w:rPr>
                <w:rFonts w:hint="eastAsia" w:ascii="仿宋_GB2312" w:hAnsi="仿宋" w:eastAsia="仿宋_GB2312"/>
                <w:sz w:val="32"/>
                <w:szCs w:val="32"/>
              </w:rPr>
              <w:t>工作单位意见</w:t>
            </w:r>
          </w:p>
        </w:tc>
        <w:tc>
          <w:tcPr>
            <w:tcW w:w="6407" w:type="dxa"/>
            <w:gridSpan w:val="4"/>
            <w:vAlign w:val="bottom"/>
          </w:tcPr>
          <w:p>
            <w:pPr>
              <w:pStyle w:val="15"/>
              <w:spacing w:line="560" w:lineRule="exact"/>
              <w:ind w:firstLine="0" w:firstLineChars="0"/>
              <w:jc w:val="right"/>
              <w:rPr>
                <w:rFonts w:ascii="仿宋_GB2312" w:hAnsi="仿宋" w:eastAsia="仿宋_GB2312"/>
                <w:sz w:val="32"/>
                <w:szCs w:val="32"/>
              </w:rPr>
            </w:pPr>
          </w:p>
          <w:p>
            <w:pPr>
              <w:pStyle w:val="15"/>
              <w:spacing w:line="560" w:lineRule="exact"/>
              <w:ind w:firstLine="0" w:firstLineChars="0"/>
              <w:jc w:val="right"/>
              <w:rPr>
                <w:rFonts w:ascii="仿宋_GB2312" w:hAnsi="仿宋" w:eastAsia="仿宋_GB2312"/>
                <w:sz w:val="32"/>
                <w:szCs w:val="32"/>
              </w:rPr>
            </w:pPr>
          </w:p>
          <w:p>
            <w:pPr>
              <w:pStyle w:val="15"/>
              <w:spacing w:line="560" w:lineRule="exact"/>
              <w:ind w:firstLine="0" w:firstLineChars="0"/>
              <w:jc w:val="right"/>
              <w:rPr>
                <w:rFonts w:ascii="仿宋_GB2312" w:hAnsi="仿宋" w:eastAsia="仿宋_GB2312"/>
                <w:sz w:val="32"/>
                <w:szCs w:val="32"/>
              </w:rPr>
            </w:pPr>
            <w:r>
              <w:rPr>
                <w:rFonts w:hint="eastAsia" w:ascii="仿宋_GB2312" w:hAnsi="仿宋" w:eastAsia="仿宋_GB2312"/>
                <w:sz w:val="32"/>
                <w:szCs w:val="32"/>
              </w:rPr>
              <w:t>（盖章）</w:t>
            </w:r>
          </w:p>
          <w:p>
            <w:pPr>
              <w:pStyle w:val="15"/>
              <w:spacing w:line="560" w:lineRule="exact"/>
              <w:ind w:firstLine="0" w:firstLineChars="0"/>
              <w:jc w:val="right"/>
              <w:rPr>
                <w:rFonts w:ascii="仿宋_GB2312" w:hAnsi="仿宋" w:eastAsia="仿宋_GB2312"/>
                <w:sz w:val="32"/>
                <w:szCs w:val="32"/>
              </w:rPr>
            </w:pPr>
            <w:r>
              <w:rPr>
                <w:rFonts w:hint="eastAsia" w:ascii="仿宋_GB2312" w:hAnsi="仿宋" w:eastAsia="仿宋_GB2312"/>
                <w:sz w:val="32"/>
                <w:szCs w:val="32"/>
              </w:rPr>
              <w:t>年 月 日</w:t>
            </w:r>
          </w:p>
        </w:tc>
      </w:tr>
    </w:tbl>
    <w:p>
      <w:pPr>
        <w:widowControl/>
        <w:jc w:val="left"/>
        <w:rPr>
          <w:rFonts w:ascii="黑体" w:hAnsi="黑体" w:eastAsia="黑体"/>
          <w:sz w:val="32"/>
          <w:szCs w:val="32"/>
        </w:rPr>
      </w:pPr>
      <w:r>
        <w:rPr>
          <w:rFonts w:hint="eastAsia" w:ascii="黑体" w:hAnsi="黑体" w:eastAsia="黑体"/>
          <w:sz w:val="32"/>
          <w:szCs w:val="32"/>
        </w:rPr>
        <w:t>附件4</w:t>
      </w:r>
    </w:p>
    <w:p>
      <w:pPr>
        <w:widowControl/>
        <w:spacing w:line="560" w:lineRule="exact"/>
        <w:jc w:val="center"/>
        <w:rPr>
          <w:rFonts w:ascii="方正小标宋简体" w:hAnsi="黑体" w:eastAsia="方正小标宋简体"/>
          <w:sz w:val="44"/>
          <w:szCs w:val="44"/>
        </w:rPr>
      </w:pPr>
    </w:p>
    <w:p>
      <w:pPr>
        <w:widowControl/>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区级比赛现场流程及评分标准</w:t>
      </w:r>
    </w:p>
    <w:p>
      <w:pPr>
        <w:spacing w:line="560" w:lineRule="exact"/>
        <w:jc w:val="center"/>
        <w:rPr>
          <w:rFonts w:ascii="方正小标宋简体" w:hAnsi="黑体" w:eastAsia="方正小标宋简体"/>
          <w:sz w:val="44"/>
          <w:szCs w:val="44"/>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一、现场流程</w:t>
      </w:r>
    </w:p>
    <w:p>
      <w:pPr>
        <w:spacing w:line="560" w:lineRule="exact"/>
        <w:ind w:firstLine="640" w:firstLineChars="200"/>
        <w:rPr>
          <w:rFonts w:ascii="Times New Roman Regular" w:hAnsi="Times New Roman Regular" w:eastAsia="仿宋_GB2312" w:cs="Times New Roman Regular"/>
          <w:sz w:val="32"/>
          <w:szCs w:val="32"/>
        </w:rPr>
      </w:pPr>
      <w:r>
        <w:rPr>
          <w:rFonts w:hint="eastAsia" w:ascii="仿宋_GB2312" w:hAnsi="仿宋" w:eastAsia="仿宋_GB2312"/>
          <w:sz w:val="32"/>
          <w:szCs w:val="32"/>
        </w:rPr>
        <w:t>（一）</w:t>
      </w:r>
      <w:r>
        <w:rPr>
          <w:rFonts w:ascii="Times New Roman Regular" w:hAnsi="Times New Roman Regular" w:eastAsia="仿宋_GB2312" w:cs="Times New Roman Regular"/>
          <w:sz w:val="32"/>
          <w:szCs w:val="32"/>
        </w:rPr>
        <w:t>播放参赛选手30秒自我介绍视频；</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（二）参赛选手进行现场健康科普演讲；</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（三）评审组从内容陈述、语言表达、整体形象三方面进行评分； </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（四）参赛选手进行现场健康科普展演；</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（五）评审组从展演内容、展演效果、整体形象三方面进行评分； </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（六）公布成绩并颁奖。</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二、评分标准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（一）健康科普演讲评分标准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演讲内容与本次大赛主题内容无关，不得分；演讲时间少于4分钟，扣10分；超时（5分钟）10秒以内不扣分，超时10秒后扣5分。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1.内容陈述（40分）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科学准确、重点突出；层次清楚、合乎逻辑；通俗易懂、深入浅出。</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2.语言表达（35分）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发音标准、吐字清晰；语言生动、语速适中。</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3.整体形象（25分）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衣着整齐，精神饱满；举止大方，自然得体。</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（二）健康科普展演评分标准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展演内容与本次大赛主题内容无关，不得分；展演时间少于4分钟，扣10分；超时（5分钟）1分钟以内不扣分，超时1分钟后扣5分。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1.展演内容(30分)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科学准确，重点突出;通俗易懂，深入浅出。</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2.展演效果(40分)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动作标准，快速准确;形式新颖，生动有趣；富感染力,表演性强。</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3.整体形象（30分）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着装合理，精神饱满；举止大方，自然得体。</w:t>
      </w:r>
    </w:p>
    <w:p>
      <w:pPr>
        <w:widowControl/>
        <w:spacing w:line="560" w:lineRule="exact"/>
        <w:jc w:val="left"/>
        <w:rPr>
          <w:rFonts w:ascii="黑体" w:hAnsi="黑体" w:eastAsia="黑体"/>
          <w:sz w:val="32"/>
          <w:szCs w:val="32"/>
        </w:rPr>
      </w:pPr>
      <w:r>
        <w:rPr>
          <w:rFonts w:ascii="黑体" w:hAnsi="黑体" w:eastAsia="黑体"/>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附件5</w:t>
      </w:r>
    </w:p>
    <w:p>
      <w:pPr>
        <w:widowControl/>
        <w:spacing w:line="560" w:lineRule="exact"/>
        <w:ind w:firstLine="2200" w:firstLineChars="500"/>
        <w:jc w:val="left"/>
        <w:rPr>
          <w:rFonts w:ascii="方正小标宋简体" w:hAnsi="仿宋" w:eastAsia="方正小标宋简体"/>
          <w:sz w:val="44"/>
          <w:szCs w:val="44"/>
        </w:rPr>
      </w:pPr>
    </w:p>
    <w:p>
      <w:pPr>
        <w:widowControl/>
        <w:spacing w:line="560" w:lineRule="exact"/>
        <w:ind w:firstLine="2200" w:firstLineChars="500"/>
        <w:jc w:val="left"/>
        <w:rPr>
          <w:rFonts w:ascii="方正小标宋简体" w:hAnsi="仿宋" w:eastAsia="方正小标宋简体"/>
          <w:sz w:val="44"/>
          <w:szCs w:val="44"/>
        </w:rPr>
      </w:pPr>
      <w:r>
        <w:rPr>
          <w:rFonts w:hint="eastAsia" w:ascii="方正小标宋简体" w:hAnsi="仿宋" w:eastAsia="方正小标宋简体"/>
          <w:sz w:val="44"/>
          <w:szCs w:val="44"/>
        </w:rPr>
        <w:t>市级比赛流程及评分标准</w:t>
      </w:r>
    </w:p>
    <w:p>
      <w:pPr>
        <w:spacing w:line="560" w:lineRule="exact"/>
        <w:jc w:val="center"/>
        <w:rPr>
          <w:rFonts w:ascii="方正小标宋简体" w:hAnsi="仿宋" w:eastAsia="方正小标宋简体"/>
          <w:sz w:val="44"/>
          <w:szCs w:val="44"/>
        </w:rPr>
      </w:pPr>
    </w:p>
    <w:p>
      <w:pPr>
        <w:spacing w:line="560" w:lineRule="exact"/>
        <w:ind w:firstLine="555"/>
        <w:rPr>
          <w:rFonts w:ascii="黑体" w:hAnsi="黑体" w:eastAsia="黑体"/>
          <w:sz w:val="32"/>
          <w:szCs w:val="32"/>
        </w:rPr>
      </w:pPr>
      <w:r>
        <w:rPr>
          <w:rFonts w:hint="eastAsia" w:ascii="黑体" w:hAnsi="黑体" w:eastAsia="黑体"/>
          <w:sz w:val="32"/>
          <w:szCs w:val="32"/>
        </w:rPr>
        <w:t>一、市级健康科普演讲比赛</w:t>
      </w:r>
    </w:p>
    <w:p>
      <w:pPr>
        <w:spacing w:line="56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（一）现场流程</w:t>
      </w:r>
    </w:p>
    <w:p>
      <w:pPr>
        <w:spacing w:line="560" w:lineRule="exact"/>
        <w:ind w:firstLine="555"/>
        <w:rPr>
          <w:rFonts w:ascii="仿宋_GB2312" w:hAnsi="仿宋" w:eastAsia="仿宋_GB2312"/>
          <w:sz w:val="32"/>
          <w:szCs w:val="32"/>
        </w:rPr>
      </w:pPr>
      <w:r>
        <w:rPr>
          <w:rFonts w:hint="eastAsia" w:ascii="仿宋_GB2312" w:hAnsi="仿宋" w:eastAsia="仿宋_GB2312"/>
          <w:sz w:val="32"/>
          <w:szCs w:val="32"/>
        </w:rPr>
        <w:t>市级健康科普演讲比赛参赛人员按照现场抽签顺序依次上场比赛。每人需要依次进行自我介绍、自主命题演讲、随机命题演讲和健康常识问答四个环节。</w:t>
      </w:r>
    </w:p>
    <w:p>
      <w:pPr>
        <w:spacing w:line="560" w:lineRule="exact"/>
        <w:ind w:firstLine="640" w:firstLineChars="200"/>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1.自我介绍</w:t>
      </w:r>
    </w:p>
    <w:p>
      <w:pPr>
        <w:spacing w:line="560" w:lineRule="exact"/>
        <w:ind w:left="638" w:leftChars="304"/>
        <w:rPr>
          <w:rFonts w:ascii="仿宋_GB2312" w:hAnsi="仿宋" w:eastAsia="仿宋_GB2312"/>
          <w:sz w:val="32"/>
          <w:szCs w:val="32"/>
        </w:rPr>
      </w:pPr>
      <w:r>
        <w:rPr>
          <w:rFonts w:ascii="Times New Roman Regular" w:hAnsi="Times New Roman Regular" w:eastAsia="仿宋_GB2312" w:cs="Times New Roman Regular"/>
          <w:sz w:val="32"/>
          <w:szCs w:val="32"/>
        </w:rPr>
        <w:t>选手出场前，播放选手自行准备的30秒自我介绍视频。</w:t>
      </w:r>
    </w:p>
    <w:p>
      <w:pPr>
        <w:spacing w:line="560" w:lineRule="exact"/>
        <w:ind w:left="638" w:leftChars="304"/>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2.自主命题演讲</w:t>
      </w:r>
    </w:p>
    <w:p>
      <w:pPr>
        <w:spacing w:line="560" w:lineRule="exact"/>
        <w:ind w:firstLine="640" w:firstLineChars="200"/>
        <w:rPr>
          <w:rFonts w:ascii="仿宋_GB2312" w:hAnsi="仿宋" w:eastAsia="仿宋_GB2312"/>
          <w:sz w:val="32"/>
          <w:szCs w:val="32"/>
        </w:rPr>
      </w:pPr>
      <w:r>
        <w:rPr>
          <w:rFonts w:ascii="Times New Roman Regular" w:hAnsi="Times New Roman Regular" w:eastAsia="仿宋_GB2312" w:cs="Times New Roman Regular"/>
          <w:sz w:val="32"/>
          <w:szCs w:val="32"/>
        </w:rPr>
        <w:t>时间5分钟。由选手围绕大赛主题自由选题进行演讲。可借助PPT、背景音乐、视频等形式辅助演讲，丰富现场效果。</w:t>
      </w:r>
    </w:p>
    <w:p>
      <w:pPr>
        <w:spacing w:line="560" w:lineRule="exact"/>
        <w:ind w:firstLine="640" w:firstLineChars="200"/>
        <w:rPr>
          <w:rFonts w:ascii="楷体_GB2312" w:hAnsi="黑体" w:eastAsia="楷体_GB2312"/>
          <w:sz w:val="32"/>
          <w:szCs w:val="32"/>
        </w:rPr>
      </w:pPr>
      <w:r>
        <w:rPr>
          <w:rFonts w:ascii="Times New Roman Regular" w:hAnsi="Times New Roman Regular" w:eastAsia="楷体_GB2312" w:cs="Times New Roman Regular"/>
          <w:sz w:val="32"/>
          <w:szCs w:val="32"/>
        </w:rPr>
        <w:t>3.随机命题演讲</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时间2分钟。选手根据现场随机抽取的演讲题目，根据个人见解和知识储备，进行即兴演讲。</w:t>
      </w:r>
    </w:p>
    <w:p>
      <w:pPr>
        <w:spacing w:line="560" w:lineRule="exact"/>
        <w:ind w:left="709"/>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4.健康知识问答</w:t>
      </w:r>
    </w:p>
    <w:p>
      <w:pPr>
        <w:spacing w:line="560" w:lineRule="exact"/>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    每位选手现场抽取2道健康相关题目，并现场作答，答题时间1分钟。</w:t>
      </w:r>
    </w:p>
    <w:p>
      <w:pPr>
        <w:spacing w:line="560" w:lineRule="exact"/>
        <w:ind w:firstLine="555"/>
        <w:rPr>
          <w:rFonts w:ascii="楷体_GB2312" w:hAnsi="楷体_GB2312" w:eastAsia="楷体_GB2312" w:cs="楷体_GB2312"/>
          <w:sz w:val="32"/>
          <w:szCs w:val="32"/>
        </w:rPr>
      </w:pPr>
      <w:r>
        <w:rPr>
          <w:rFonts w:hint="eastAsia" w:ascii="楷体_GB2312" w:hAnsi="楷体_GB2312" w:eastAsia="楷体_GB2312" w:cs="楷体_GB2312"/>
          <w:sz w:val="32"/>
          <w:szCs w:val="32"/>
        </w:rPr>
        <w:t>（二）评分标准</w:t>
      </w:r>
    </w:p>
    <w:p>
      <w:pPr>
        <w:pStyle w:val="15"/>
        <w:spacing w:line="560" w:lineRule="exact"/>
        <w:ind w:firstLine="640"/>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1.自主命题演讲（80分）</w:t>
      </w:r>
    </w:p>
    <w:p>
      <w:pPr>
        <w:pStyle w:val="15"/>
        <w:spacing w:line="56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演讲内容必须围绕本次大赛主题相关内容，否则不得分。限时5分钟，不足4分钟扣5分，超时（5分钟）10秒以内扣2分，超时10秒后扣5分，演讲中止。评委分别从内容陈述、语言表达、整体形象三方面进行评分，少时或超时由记分员进行记录扣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（1）内容陈述（35分）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科学准确、重点突出；层次清楚、合乎逻辑；通俗易懂、深入浅出。</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（2）语言表达（25分）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发音标准、吐字清晰；语言生动、语速适中。</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（3）整体形象（20分）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衣着整齐，精神饱满；举止大方，自然得体。</w:t>
      </w:r>
    </w:p>
    <w:p>
      <w:pPr>
        <w:spacing w:line="560" w:lineRule="exact"/>
        <w:ind w:firstLine="640" w:firstLineChars="200"/>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2.随机命题演讲（16分）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现场有30个主题词供，参赛者随机选取后，围绕主题词进行即兴演讲。选手准备时间为20秒。演讲内容要求与主题词密切相关，且包含健康相关知识，否则不得分。随机命题演讲限时2分钟，超时终止。</w:t>
      </w:r>
    </w:p>
    <w:p>
      <w:pPr>
        <w:spacing w:line="560" w:lineRule="exact"/>
        <w:ind w:firstLine="640" w:firstLineChars="200"/>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3.健康知识问答（4分）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选手就随机选取的2道健康知识问题进行回答。回答正确1题得2分，回答错误不得分、不扣分。每题作答限时10秒，超时不得分。</w:t>
      </w:r>
    </w:p>
    <w:p>
      <w:pPr>
        <w:pStyle w:val="15"/>
        <w:spacing w:line="56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选手得分由评审专家组打分和时间分两部分组成。专家组打分采用现场打分的方式，时间分的记分采用现场记分员公开计时的方式。若选手总分数相同则按评审组长的分数高低决定名次。</w:t>
      </w:r>
    </w:p>
    <w:p>
      <w:pPr>
        <w:spacing w:line="560" w:lineRule="exact"/>
        <w:ind w:firstLine="555"/>
        <w:rPr>
          <w:rFonts w:ascii="黑体" w:hAnsi="黑体" w:eastAsia="黑体"/>
          <w:sz w:val="32"/>
          <w:szCs w:val="32"/>
        </w:rPr>
      </w:pPr>
      <w:r>
        <w:rPr>
          <w:rFonts w:hint="eastAsia" w:ascii="黑体" w:hAnsi="黑体" w:eastAsia="黑体"/>
          <w:sz w:val="32"/>
          <w:szCs w:val="32"/>
        </w:rPr>
        <w:t>二、市级健康科普展演比赛</w:t>
      </w:r>
    </w:p>
    <w:p>
      <w:pPr>
        <w:spacing w:line="560" w:lineRule="exact"/>
        <w:ind w:firstLine="555"/>
        <w:rPr>
          <w:rFonts w:ascii="楷体_GB2312" w:hAnsi="楷体_GB2312" w:eastAsia="楷体_GB2312" w:cs="楷体_GB2312"/>
          <w:sz w:val="32"/>
          <w:szCs w:val="32"/>
        </w:rPr>
      </w:pPr>
      <w:r>
        <w:rPr>
          <w:rFonts w:hint="eastAsia" w:ascii="楷体_GB2312" w:hAnsi="楷体_GB2312" w:eastAsia="楷体_GB2312" w:cs="楷体_GB2312"/>
          <w:sz w:val="32"/>
          <w:szCs w:val="32"/>
        </w:rPr>
        <w:t>（一）现场流程</w:t>
      </w:r>
    </w:p>
    <w:p>
      <w:pPr>
        <w:spacing w:line="560" w:lineRule="exact"/>
        <w:ind w:firstLine="555"/>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市级健康科普展演比赛参赛人员按照现场抽签顺序依次上场比赛。每人需要依次进行自我介绍、现场展演两个环节。</w:t>
      </w:r>
    </w:p>
    <w:p>
      <w:pPr>
        <w:spacing w:line="560" w:lineRule="exact"/>
        <w:ind w:left="709"/>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1.自我介绍</w:t>
      </w:r>
    </w:p>
    <w:p>
      <w:pPr>
        <w:spacing w:line="560" w:lineRule="exact"/>
        <w:ind w:left="638" w:leftChars="304"/>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选手出场前，播放选手自行准备的30秒自我介绍视频。</w:t>
      </w:r>
    </w:p>
    <w:p>
      <w:pPr>
        <w:spacing w:line="560" w:lineRule="exact"/>
        <w:ind w:left="709"/>
        <w:rPr>
          <w:rFonts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2.现场展演</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时间5分钟。由选手围绕大赛主题自由选题，并通过独自或多人进行情景剧表演、现场演示、现场实验等形式进行展演。</w:t>
      </w:r>
    </w:p>
    <w:p>
      <w:pPr>
        <w:spacing w:line="560" w:lineRule="exact"/>
        <w:ind w:firstLine="555"/>
        <w:rPr>
          <w:rFonts w:ascii="楷体_GB2312" w:hAnsi="楷体_GB2312" w:eastAsia="楷体_GB2312" w:cs="楷体_GB2312"/>
          <w:sz w:val="32"/>
          <w:szCs w:val="32"/>
        </w:rPr>
      </w:pPr>
      <w:r>
        <w:rPr>
          <w:rFonts w:hint="eastAsia" w:ascii="楷体_GB2312" w:hAnsi="楷体_GB2312" w:eastAsia="楷体_GB2312" w:cs="楷体_GB2312"/>
          <w:sz w:val="32"/>
          <w:szCs w:val="32"/>
        </w:rPr>
        <w:t>（二）评分标准</w:t>
      </w:r>
    </w:p>
    <w:p>
      <w:pPr>
        <w:pStyle w:val="15"/>
        <w:spacing w:line="56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展演内容必须围绕本次大赛主题相关内容，否则不得分。限时5分钟，不足4分钟扣5分，超时（5分钟）30秒后扣2分，超时1分钟后扣5分，展演中止。评委分别从展演内容、展演效果、整体形象三方面进行评分。选手得分由评审专家组打分和时间分两部分组成，专家组打分采用现场打分的方式，时间分数由记分员进行记录。若选手总分数相同则按评审组长的分数高低决定名次。</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1.展演内容(30分)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科学准确，重点突出;通俗易懂，深入浅出。</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2.展演效果(40分)</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动作标准，快速准确;形式新颖，生动有趣；富感染力,表演性强。</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3.整体形象（30分）</w:t>
      </w:r>
    </w:p>
    <w:p>
      <w:pPr>
        <w:adjustRightInd w:val="0"/>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着装合理，精神饱满；举止大方，自然得体。</w:t>
      </w:r>
    </w:p>
    <w:p>
      <w:pPr>
        <w:pStyle w:val="15"/>
        <w:spacing w:line="560" w:lineRule="exact"/>
        <w:ind w:firstLine="640"/>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三、奖项设置</w:t>
      </w:r>
    </w:p>
    <w:p>
      <w:pPr>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市级健康科普演讲与健康科普展演分别设一等奖2名，二等奖3名，三等奖5名，优秀奖10名、优秀组织奖若干。</w:t>
      </w:r>
    </w:p>
    <w:p>
      <w:pPr>
        <w:pStyle w:val="15"/>
        <w:spacing w:line="560" w:lineRule="exact"/>
        <w:ind w:firstLine="640"/>
        <w:rPr>
          <w:rFonts w:ascii="黑体" w:hAnsi="黑体" w:eastAsia="黑体"/>
          <w:sz w:val="32"/>
          <w:szCs w:val="32"/>
        </w:rPr>
      </w:pPr>
      <w:r>
        <w:rPr>
          <w:rFonts w:hint="eastAsia" w:ascii="黑体" w:hAnsi="黑体" w:eastAsia="黑体"/>
          <w:sz w:val="32"/>
          <w:szCs w:val="32"/>
        </w:rPr>
        <w:t>四、网络巡展投票</w:t>
      </w:r>
    </w:p>
    <w:p>
      <w:pPr>
        <w:pStyle w:val="15"/>
        <w:spacing w:line="560" w:lineRule="exact"/>
        <w:ind w:firstLine="640"/>
        <w:rPr>
          <w:rFonts w:ascii="仿宋_GB2312" w:hAnsi="仿宋" w:eastAsia="仿宋_GB2312"/>
          <w:sz w:val="32"/>
          <w:szCs w:val="32"/>
        </w:rPr>
      </w:pPr>
      <w:r>
        <w:rPr>
          <w:rFonts w:hint="eastAsia" w:ascii="仿宋_GB2312" w:hAnsi="仿宋" w:eastAsia="仿宋_GB2312"/>
          <w:sz w:val="32"/>
          <w:szCs w:val="32"/>
        </w:rPr>
        <w:t>大赛承办单位届时筛选优秀演讲或展演视频，并在“普及健康生活”微信公众号等新媒体平台上进行宣传推广，同时发起投票。得票较多的作品将授予“网络人气奖”。</w:t>
      </w:r>
    </w:p>
    <w:p>
      <w:pPr>
        <w:pStyle w:val="15"/>
        <w:spacing w:line="560" w:lineRule="exact"/>
        <w:ind w:firstLine="640"/>
        <w:rPr>
          <w:rFonts w:ascii="仿宋_GB2312" w:hAnsi="仿宋" w:eastAsia="仿宋_GB2312"/>
          <w:sz w:val="32"/>
          <w:szCs w:val="32"/>
        </w:rPr>
      </w:pPr>
    </w:p>
    <w:p>
      <w:pPr>
        <w:pStyle w:val="15"/>
        <w:spacing w:line="560" w:lineRule="exact"/>
        <w:ind w:firstLine="640"/>
        <w:rPr>
          <w:rFonts w:ascii="仿宋_GB2312" w:hAnsi="仿宋" w:eastAsia="仿宋_GB2312"/>
          <w:sz w:val="32"/>
          <w:szCs w:val="32"/>
        </w:rPr>
      </w:pPr>
    </w:p>
    <w:p>
      <w:pPr>
        <w:pStyle w:val="15"/>
        <w:spacing w:line="560" w:lineRule="exact"/>
        <w:ind w:firstLine="640"/>
        <w:rPr>
          <w:rFonts w:ascii="仿宋_GB2312" w:hAnsi="仿宋" w:eastAsia="仿宋_GB2312"/>
          <w:sz w:val="32"/>
          <w:szCs w:val="32"/>
        </w:rPr>
      </w:pPr>
      <w:bookmarkStart w:id="0" w:name="_GoBack"/>
      <w:bookmarkEnd w:id="0"/>
    </w:p>
    <w:p>
      <w:pPr>
        <w:pStyle w:val="15"/>
        <w:spacing w:line="560" w:lineRule="exact"/>
        <w:ind w:firstLine="640"/>
        <w:rPr>
          <w:rFonts w:ascii="仿宋_GB2312" w:hAnsi="仿宋" w:eastAsia="仿宋_GB2312"/>
          <w:sz w:val="32"/>
          <w:szCs w:val="32"/>
        </w:rPr>
      </w:pPr>
    </w:p>
    <w:p>
      <w:pPr>
        <w:pStyle w:val="15"/>
        <w:spacing w:line="560" w:lineRule="exact"/>
        <w:ind w:firstLine="640"/>
        <w:rPr>
          <w:rFonts w:ascii="仿宋_GB2312" w:hAnsi="仿宋" w:eastAsia="仿宋_GB2312"/>
          <w:sz w:val="32"/>
          <w:szCs w:val="32"/>
        </w:rPr>
      </w:pPr>
    </w:p>
    <w:p>
      <w:pPr>
        <w:pStyle w:val="15"/>
        <w:spacing w:line="560" w:lineRule="exact"/>
        <w:ind w:firstLine="640"/>
        <w:rPr>
          <w:rFonts w:ascii="仿宋_GB2312" w:hAnsi="仿宋" w:eastAsia="仿宋_GB2312"/>
          <w:sz w:val="32"/>
          <w:szCs w:val="32"/>
        </w:rPr>
      </w:pPr>
    </w:p>
    <w:sectPr>
      <w:footerReference r:id="rId3" w:type="default"/>
      <w:footerReference r:id="rId4" w:type="even"/>
      <w:pgSz w:w="11906" w:h="16838"/>
      <w:pgMar w:top="209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782"/>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786"/>
    </w:sdtPr>
    <w:sdtContent>
      <w:p>
        <w:pPr>
          <w:pStyle w:val="4"/>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58"/>
    <w:rsid w:val="00002B8A"/>
    <w:rsid w:val="000060C1"/>
    <w:rsid w:val="0001022F"/>
    <w:rsid w:val="00015CF2"/>
    <w:rsid w:val="000301DF"/>
    <w:rsid w:val="00053DF9"/>
    <w:rsid w:val="000655C1"/>
    <w:rsid w:val="000717E4"/>
    <w:rsid w:val="000876E7"/>
    <w:rsid w:val="00090807"/>
    <w:rsid w:val="0009279A"/>
    <w:rsid w:val="000B6C97"/>
    <w:rsid w:val="000C1DB5"/>
    <w:rsid w:val="001022CF"/>
    <w:rsid w:val="00121163"/>
    <w:rsid w:val="00127E41"/>
    <w:rsid w:val="00144375"/>
    <w:rsid w:val="00151D7C"/>
    <w:rsid w:val="00154171"/>
    <w:rsid w:val="00156931"/>
    <w:rsid w:val="00193846"/>
    <w:rsid w:val="001A26FC"/>
    <w:rsid w:val="001B7542"/>
    <w:rsid w:val="001C0D81"/>
    <w:rsid w:val="001D4FFF"/>
    <w:rsid w:val="001E0E27"/>
    <w:rsid w:val="001E2A1F"/>
    <w:rsid w:val="001F1B6A"/>
    <w:rsid w:val="00200558"/>
    <w:rsid w:val="002038FB"/>
    <w:rsid w:val="00232371"/>
    <w:rsid w:val="002351BE"/>
    <w:rsid w:val="00240214"/>
    <w:rsid w:val="002479CC"/>
    <w:rsid w:val="002A7850"/>
    <w:rsid w:val="002B41A4"/>
    <w:rsid w:val="002D1DBA"/>
    <w:rsid w:val="002D4133"/>
    <w:rsid w:val="002E7F1D"/>
    <w:rsid w:val="002F32E0"/>
    <w:rsid w:val="00312C71"/>
    <w:rsid w:val="003164B9"/>
    <w:rsid w:val="00363758"/>
    <w:rsid w:val="003719DD"/>
    <w:rsid w:val="00392FC3"/>
    <w:rsid w:val="00394A5F"/>
    <w:rsid w:val="003A191C"/>
    <w:rsid w:val="003A419D"/>
    <w:rsid w:val="003B1A54"/>
    <w:rsid w:val="003B7C7A"/>
    <w:rsid w:val="003C18FE"/>
    <w:rsid w:val="003C385B"/>
    <w:rsid w:val="003D4F20"/>
    <w:rsid w:val="003D5B94"/>
    <w:rsid w:val="003D676B"/>
    <w:rsid w:val="003D6B0F"/>
    <w:rsid w:val="0041632B"/>
    <w:rsid w:val="0042426E"/>
    <w:rsid w:val="004251BF"/>
    <w:rsid w:val="0043607E"/>
    <w:rsid w:val="00437517"/>
    <w:rsid w:val="00440172"/>
    <w:rsid w:val="00446EB5"/>
    <w:rsid w:val="00450073"/>
    <w:rsid w:val="00476BA6"/>
    <w:rsid w:val="0048414C"/>
    <w:rsid w:val="004A1F8F"/>
    <w:rsid w:val="004A5AA5"/>
    <w:rsid w:val="004B4395"/>
    <w:rsid w:val="004E1913"/>
    <w:rsid w:val="004F2E39"/>
    <w:rsid w:val="004F3259"/>
    <w:rsid w:val="00505AAA"/>
    <w:rsid w:val="00512916"/>
    <w:rsid w:val="00513143"/>
    <w:rsid w:val="00525BE1"/>
    <w:rsid w:val="00532A23"/>
    <w:rsid w:val="00535EC7"/>
    <w:rsid w:val="0054455F"/>
    <w:rsid w:val="005567FC"/>
    <w:rsid w:val="00561083"/>
    <w:rsid w:val="005802A6"/>
    <w:rsid w:val="00584048"/>
    <w:rsid w:val="005943EC"/>
    <w:rsid w:val="005C6A06"/>
    <w:rsid w:val="005E31EB"/>
    <w:rsid w:val="005E3D02"/>
    <w:rsid w:val="0060673C"/>
    <w:rsid w:val="00646059"/>
    <w:rsid w:val="00653B9D"/>
    <w:rsid w:val="006560FE"/>
    <w:rsid w:val="006634CC"/>
    <w:rsid w:val="00674B32"/>
    <w:rsid w:val="00676F7E"/>
    <w:rsid w:val="00694029"/>
    <w:rsid w:val="00697FE8"/>
    <w:rsid w:val="006A0A04"/>
    <w:rsid w:val="006A532B"/>
    <w:rsid w:val="006B462E"/>
    <w:rsid w:val="006B5A64"/>
    <w:rsid w:val="006C3322"/>
    <w:rsid w:val="006E05F8"/>
    <w:rsid w:val="006F068B"/>
    <w:rsid w:val="006F3B7A"/>
    <w:rsid w:val="006F5FA3"/>
    <w:rsid w:val="00705009"/>
    <w:rsid w:val="0073168B"/>
    <w:rsid w:val="00733A06"/>
    <w:rsid w:val="007414F3"/>
    <w:rsid w:val="007521DE"/>
    <w:rsid w:val="00757EC7"/>
    <w:rsid w:val="00773D8F"/>
    <w:rsid w:val="00780E7F"/>
    <w:rsid w:val="0079411B"/>
    <w:rsid w:val="007D2DEC"/>
    <w:rsid w:val="007D2E80"/>
    <w:rsid w:val="008045A9"/>
    <w:rsid w:val="00804CE3"/>
    <w:rsid w:val="008133CC"/>
    <w:rsid w:val="00815658"/>
    <w:rsid w:val="00830A39"/>
    <w:rsid w:val="00832653"/>
    <w:rsid w:val="00841232"/>
    <w:rsid w:val="00850240"/>
    <w:rsid w:val="0085040D"/>
    <w:rsid w:val="00852513"/>
    <w:rsid w:val="00871115"/>
    <w:rsid w:val="008C4922"/>
    <w:rsid w:val="008C7FCC"/>
    <w:rsid w:val="008D25A7"/>
    <w:rsid w:val="008D481C"/>
    <w:rsid w:val="008E00F0"/>
    <w:rsid w:val="008F5D2C"/>
    <w:rsid w:val="009004E9"/>
    <w:rsid w:val="009012F2"/>
    <w:rsid w:val="00905F3F"/>
    <w:rsid w:val="00943A58"/>
    <w:rsid w:val="00961248"/>
    <w:rsid w:val="00961E95"/>
    <w:rsid w:val="009B5D77"/>
    <w:rsid w:val="009C1915"/>
    <w:rsid w:val="009C4EB5"/>
    <w:rsid w:val="009C629A"/>
    <w:rsid w:val="009D15E4"/>
    <w:rsid w:val="009E5C4D"/>
    <w:rsid w:val="00A07E43"/>
    <w:rsid w:val="00A1397C"/>
    <w:rsid w:val="00A1705D"/>
    <w:rsid w:val="00A20359"/>
    <w:rsid w:val="00A3086A"/>
    <w:rsid w:val="00A52959"/>
    <w:rsid w:val="00A725EE"/>
    <w:rsid w:val="00A87F04"/>
    <w:rsid w:val="00A97D5E"/>
    <w:rsid w:val="00AA4CA6"/>
    <w:rsid w:val="00AA4CAD"/>
    <w:rsid w:val="00AB4DD7"/>
    <w:rsid w:val="00AB583F"/>
    <w:rsid w:val="00AC24AC"/>
    <w:rsid w:val="00AD363A"/>
    <w:rsid w:val="00AE0F65"/>
    <w:rsid w:val="00AE473A"/>
    <w:rsid w:val="00AF075F"/>
    <w:rsid w:val="00AF2E67"/>
    <w:rsid w:val="00B20167"/>
    <w:rsid w:val="00B44D03"/>
    <w:rsid w:val="00B70704"/>
    <w:rsid w:val="00B75527"/>
    <w:rsid w:val="00B81BE5"/>
    <w:rsid w:val="00B83993"/>
    <w:rsid w:val="00B85B8F"/>
    <w:rsid w:val="00BA2364"/>
    <w:rsid w:val="00BA5BEC"/>
    <w:rsid w:val="00BB4A6A"/>
    <w:rsid w:val="00BB70AE"/>
    <w:rsid w:val="00BC0884"/>
    <w:rsid w:val="00BC28DB"/>
    <w:rsid w:val="00BE168E"/>
    <w:rsid w:val="00BE2C43"/>
    <w:rsid w:val="00C04F4B"/>
    <w:rsid w:val="00C16000"/>
    <w:rsid w:val="00C2127F"/>
    <w:rsid w:val="00C51137"/>
    <w:rsid w:val="00C52582"/>
    <w:rsid w:val="00C53410"/>
    <w:rsid w:val="00C6169D"/>
    <w:rsid w:val="00C758FE"/>
    <w:rsid w:val="00C77AD6"/>
    <w:rsid w:val="00CA0071"/>
    <w:rsid w:val="00CC497E"/>
    <w:rsid w:val="00CD0648"/>
    <w:rsid w:val="00D00AE5"/>
    <w:rsid w:val="00D06C32"/>
    <w:rsid w:val="00D10AC5"/>
    <w:rsid w:val="00D213A6"/>
    <w:rsid w:val="00D778A0"/>
    <w:rsid w:val="00D93F22"/>
    <w:rsid w:val="00D94CD8"/>
    <w:rsid w:val="00DD0EE0"/>
    <w:rsid w:val="00DE01A1"/>
    <w:rsid w:val="00DF0936"/>
    <w:rsid w:val="00DF465C"/>
    <w:rsid w:val="00DF48AC"/>
    <w:rsid w:val="00E1667E"/>
    <w:rsid w:val="00E17D48"/>
    <w:rsid w:val="00E21DE4"/>
    <w:rsid w:val="00E2224D"/>
    <w:rsid w:val="00E35468"/>
    <w:rsid w:val="00E5590D"/>
    <w:rsid w:val="00E91739"/>
    <w:rsid w:val="00E92119"/>
    <w:rsid w:val="00E92E09"/>
    <w:rsid w:val="00E94CB1"/>
    <w:rsid w:val="00EA22E3"/>
    <w:rsid w:val="00EA6DAC"/>
    <w:rsid w:val="00EE69CA"/>
    <w:rsid w:val="00EF14D1"/>
    <w:rsid w:val="00F03C23"/>
    <w:rsid w:val="00F1471F"/>
    <w:rsid w:val="00F310AC"/>
    <w:rsid w:val="00F36743"/>
    <w:rsid w:val="00F560AF"/>
    <w:rsid w:val="00F5697C"/>
    <w:rsid w:val="00F70B23"/>
    <w:rsid w:val="00F71830"/>
    <w:rsid w:val="00F72257"/>
    <w:rsid w:val="00F76F83"/>
    <w:rsid w:val="00F85424"/>
    <w:rsid w:val="00F9651E"/>
    <w:rsid w:val="00F97FD4"/>
    <w:rsid w:val="00FC1C8E"/>
    <w:rsid w:val="00FC5868"/>
    <w:rsid w:val="00FC5D3B"/>
    <w:rsid w:val="00FE48B9"/>
    <w:rsid w:val="11AD08B0"/>
    <w:rsid w:val="15FFE3FD"/>
    <w:rsid w:val="175BBC8A"/>
    <w:rsid w:val="17BB2AFC"/>
    <w:rsid w:val="1BBFB36E"/>
    <w:rsid w:val="1D2F01A9"/>
    <w:rsid w:val="1E773632"/>
    <w:rsid w:val="2016539D"/>
    <w:rsid w:val="27405B3E"/>
    <w:rsid w:val="2B979565"/>
    <w:rsid w:val="2DFD54C3"/>
    <w:rsid w:val="2DFFFE19"/>
    <w:rsid w:val="2E3767A9"/>
    <w:rsid w:val="3C2945BE"/>
    <w:rsid w:val="3E4FB29C"/>
    <w:rsid w:val="3FBF6E5F"/>
    <w:rsid w:val="3FF7CC85"/>
    <w:rsid w:val="49A00536"/>
    <w:rsid w:val="4F279F3C"/>
    <w:rsid w:val="4FDE949B"/>
    <w:rsid w:val="52F972A7"/>
    <w:rsid w:val="53FF497A"/>
    <w:rsid w:val="59FBB488"/>
    <w:rsid w:val="5F7ECBEC"/>
    <w:rsid w:val="64F739C3"/>
    <w:rsid w:val="695F473E"/>
    <w:rsid w:val="69FAC5C2"/>
    <w:rsid w:val="6BFC6585"/>
    <w:rsid w:val="6BFDF2F7"/>
    <w:rsid w:val="6CCE55E5"/>
    <w:rsid w:val="6D8E3D13"/>
    <w:rsid w:val="6F3EBB6A"/>
    <w:rsid w:val="6FFDB271"/>
    <w:rsid w:val="70117346"/>
    <w:rsid w:val="75EF2419"/>
    <w:rsid w:val="77F105F6"/>
    <w:rsid w:val="7AFED640"/>
    <w:rsid w:val="7B5FEEAC"/>
    <w:rsid w:val="7BBF19EE"/>
    <w:rsid w:val="7BF97BE9"/>
    <w:rsid w:val="7DB06624"/>
    <w:rsid w:val="7DDC0721"/>
    <w:rsid w:val="7DFD19C2"/>
    <w:rsid w:val="7ED71D71"/>
    <w:rsid w:val="7ED72329"/>
    <w:rsid w:val="7EE1125E"/>
    <w:rsid w:val="7F5C75E8"/>
    <w:rsid w:val="7FB79637"/>
    <w:rsid w:val="7FCBF86F"/>
    <w:rsid w:val="7FDEB34C"/>
    <w:rsid w:val="7FE952D9"/>
    <w:rsid w:val="7FF7D9D1"/>
    <w:rsid w:val="7FFE216F"/>
    <w:rsid w:val="7FFFF1E1"/>
    <w:rsid w:val="98FF3588"/>
    <w:rsid w:val="9B3C4BFC"/>
    <w:rsid w:val="9BAFF9FA"/>
    <w:rsid w:val="9BEB9AFA"/>
    <w:rsid w:val="9D5FB93A"/>
    <w:rsid w:val="A5DFEE3C"/>
    <w:rsid w:val="AA07DED9"/>
    <w:rsid w:val="AEEBD7F3"/>
    <w:rsid w:val="B7C39051"/>
    <w:rsid w:val="BC77EE0D"/>
    <w:rsid w:val="BC7BADB2"/>
    <w:rsid w:val="BCDDBE22"/>
    <w:rsid w:val="BEFF683D"/>
    <w:rsid w:val="BFFA0092"/>
    <w:rsid w:val="BFFDE2CE"/>
    <w:rsid w:val="C5F52671"/>
    <w:rsid w:val="C75D3CC1"/>
    <w:rsid w:val="CDF7513E"/>
    <w:rsid w:val="CDFFDE90"/>
    <w:rsid w:val="CF3CBC10"/>
    <w:rsid w:val="D3F3A4DD"/>
    <w:rsid w:val="D7BB2BF0"/>
    <w:rsid w:val="D8F3920D"/>
    <w:rsid w:val="DAF43842"/>
    <w:rsid w:val="DEDD6D47"/>
    <w:rsid w:val="DEFDF63E"/>
    <w:rsid w:val="DF6DF16E"/>
    <w:rsid w:val="DF7D5BC0"/>
    <w:rsid w:val="DF96519C"/>
    <w:rsid w:val="E2F5F0C2"/>
    <w:rsid w:val="E3DFB5FB"/>
    <w:rsid w:val="E77FF095"/>
    <w:rsid w:val="EDFF5891"/>
    <w:rsid w:val="EEFFE1F2"/>
    <w:rsid w:val="EF5F3838"/>
    <w:rsid w:val="F37B18A0"/>
    <w:rsid w:val="F67ADBC6"/>
    <w:rsid w:val="F6B682EE"/>
    <w:rsid w:val="F7E0F9C0"/>
    <w:rsid w:val="F8F6ACE8"/>
    <w:rsid w:val="F9FEFA8B"/>
    <w:rsid w:val="FB5FF9B1"/>
    <w:rsid w:val="FBB3089E"/>
    <w:rsid w:val="FBED916A"/>
    <w:rsid w:val="FBFB3480"/>
    <w:rsid w:val="FCFFFCC0"/>
    <w:rsid w:val="FEDFD8DA"/>
    <w:rsid w:val="FEFFC47F"/>
    <w:rsid w:val="FF7D8450"/>
    <w:rsid w:val="FFA42A37"/>
    <w:rsid w:val="FFB71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styleId="11">
    <w:name w:val="Hyperlink"/>
    <w:basedOn w:val="9"/>
    <w:unhideWhenUsed/>
    <w:qFormat/>
    <w:uiPriority w:val="99"/>
    <w:rPr>
      <w:color w:val="0000FF"/>
      <w:u w:val="single"/>
    </w:rPr>
  </w:style>
  <w:style w:type="character" w:styleId="12">
    <w:name w:val="annotation reference"/>
    <w:basedOn w:val="9"/>
    <w:unhideWhenUsed/>
    <w:qFormat/>
    <w:uiPriority w:val="99"/>
    <w:rPr>
      <w:sz w:val="21"/>
      <w:szCs w:val="21"/>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列出段落1"/>
    <w:basedOn w:val="1"/>
    <w:qFormat/>
    <w:uiPriority w:val="99"/>
    <w:pPr>
      <w:ind w:firstLine="420" w:firstLineChars="200"/>
    </w:pPr>
    <w:rPr>
      <w:rFonts w:ascii="Times New Roman" w:hAnsi="Times New Roman" w:eastAsia="宋体" w:cs="Times New Roman"/>
      <w:szCs w:val="24"/>
    </w:rPr>
  </w:style>
  <w:style w:type="character" w:customStyle="1" w:styleId="16">
    <w:name w:val="批注框文本 Char"/>
    <w:basedOn w:val="9"/>
    <w:link w:val="3"/>
    <w:semiHidden/>
    <w:qFormat/>
    <w:uiPriority w:val="99"/>
    <w:rPr>
      <w:sz w:val="18"/>
      <w:szCs w:val="18"/>
    </w:rPr>
  </w:style>
  <w:style w:type="character" w:customStyle="1" w:styleId="17">
    <w:name w:val="批注文字 Char"/>
    <w:basedOn w:val="9"/>
    <w:link w:val="2"/>
    <w:semiHidden/>
    <w:qFormat/>
    <w:uiPriority w:val="99"/>
  </w:style>
  <w:style w:type="character" w:customStyle="1" w:styleId="18">
    <w:name w:val="批注主题 Char"/>
    <w:basedOn w:val="17"/>
    <w:link w:val="6"/>
    <w:semiHidden/>
    <w:qFormat/>
    <w:uiPriority w:val="99"/>
    <w:rPr>
      <w:b/>
      <w:bCs/>
    </w:rPr>
  </w:style>
  <w:style w:type="paragraph" w:customStyle="1" w:styleId="19">
    <w:name w:val="Body text|1"/>
    <w:basedOn w:val="1"/>
    <w:qFormat/>
    <w:uiPriority w:val="99"/>
    <w:pPr>
      <w:spacing w:line="422" w:lineRule="auto"/>
      <w:ind w:firstLine="400"/>
    </w:pPr>
    <w:rPr>
      <w:rFonts w:ascii="宋体" w:hAnsi="宋体" w:cs="宋体"/>
      <w:color w:val="191919"/>
      <w:sz w:val="28"/>
      <w:szCs w:val="28"/>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20</Pages>
  <Words>6135</Words>
  <Characters>6333</Characters>
  <Lines>7</Lines>
  <Paragraphs>13</Paragraphs>
  <TotalTime>0</TotalTime>
  <ScaleCrop>false</ScaleCrop>
  <LinksUpToDate>false</LinksUpToDate>
  <CharactersWithSpaces>6444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2021-02-14T08:40:00Z</dcterms:created>
  <dc:creator>Micorosoft</dc:creator>
  <cp:lastModifiedBy>Administrator</cp:lastModifiedBy>
  <dcterms:modified xsi:type="dcterms:W3CDTF">2022-02-18T02:24:57Z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EFB3F508C51D47BE93FBC5F64D9D20D1</vt:lpwstr>
  </property>
</Properties>
</file>