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rPr>
          <w:rFonts w:ascii="Times New Roman" w:hAnsi="Times New Roman" w:eastAsia="黑体"/>
          <w:sz w:val="32"/>
          <w:szCs w:val="32"/>
        </w:rPr>
      </w:pPr>
    </w:p>
    <w:p>
      <w:pPr>
        <w:jc w:val="center"/>
        <w:rPr>
          <w:rFonts w:ascii="Times New Roman" w:hAnsi="Times New Roman" w:eastAsia="黑体"/>
          <w:sz w:val="32"/>
          <w:szCs w:val="32"/>
        </w:rPr>
      </w:pPr>
      <w:bookmarkStart w:id="0" w:name="_GoBack"/>
      <w:r>
        <w:rPr>
          <w:rFonts w:ascii="Times New Roman" w:hAnsi="Times New Roman" w:eastAsia="黑体"/>
          <w:sz w:val="32"/>
          <w:szCs w:val="32"/>
        </w:rPr>
        <w:t>AD-8痴呆早期筛查问卷</w:t>
      </w:r>
      <w:bookmarkEnd w:id="0"/>
    </w:p>
    <w:p>
      <w:pPr>
        <w:spacing w:line="300" w:lineRule="exact"/>
        <w:rPr>
          <w:rFonts w:ascii="Times New Roman" w:hAnsi="Times New Roman" w:eastAsia="仿宋"/>
          <w:bCs/>
          <w:sz w:val="24"/>
        </w:rPr>
      </w:pPr>
      <w:r>
        <w:rPr>
          <w:rFonts w:ascii="Times New Roman" w:hAnsi="Times New Roman" w:eastAsia="仿宋"/>
          <w:bCs/>
          <w:sz w:val="24"/>
        </w:rPr>
        <w:t>请选择老年人在过去几年中是否因脑子思考和记忆问题而出现以下各种能力的改变</w:t>
      </w:r>
    </w:p>
    <w:p>
      <w:pPr>
        <w:pStyle w:val="3"/>
        <w:spacing w:beforeAutospacing="0" w:afterAutospacing="0" w:line="300" w:lineRule="exact"/>
        <w:rPr>
          <w:rFonts w:ascii="Times New Roman" w:hAnsi="Times New Roman" w:eastAsia="仿宋"/>
          <w:snapToGrid w:val="0"/>
          <w:kern w:val="2"/>
          <w:u w:val="single"/>
        </w:rPr>
      </w:pPr>
      <w:r>
        <w:rPr>
          <w:rFonts w:ascii="Times New Roman" w:hAnsi="Times New Roman" w:eastAsia="仿宋"/>
          <w:b/>
          <w:kern w:val="2"/>
        </w:rPr>
        <w:t>被评估人基本信息：</w:t>
      </w:r>
      <w:r>
        <w:rPr>
          <w:rFonts w:ascii="Times New Roman" w:hAnsi="Times New Roman" w:eastAsia="仿宋"/>
          <w:snapToGrid w:val="0"/>
          <w:kern w:val="2"/>
        </w:rPr>
        <w:t>姓名：</w:t>
      </w:r>
      <w:r>
        <w:rPr>
          <w:rFonts w:ascii="Times New Roman" w:hAnsi="Times New Roman" w:eastAsia="仿宋"/>
          <w:snapToGrid w:val="0"/>
          <w:kern w:val="2"/>
          <w:u w:val="single"/>
        </w:rPr>
        <w:t xml:space="preserve">           </w:t>
      </w:r>
      <w:r>
        <w:rPr>
          <w:rFonts w:ascii="Times New Roman" w:hAnsi="Times New Roman" w:eastAsia="仿宋"/>
          <w:snapToGrid w:val="0"/>
          <w:kern w:val="2"/>
        </w:rPr>
        <w:t>性别：</w:t>
      </w:r>
      <w:r>
        <w:rPr>
          <w:rFonts w:ascii="Times New Roman" w:hAnsi="Times New Roman" w:eastAsia="仿宋"/>
          <w:snapToGrid w:val="0"/>
          <w:kern w:val="2"/>
          <w:u w:val="single"/>
        </w:rPr>
        <w:t xml:space="preserve">    </w:t>
      </w:r>
      <w:r>
        <w:rPr>
          <w:rFonts w:ascii="Times New Roman" w:hAnsi="Times New Roman" w:eastAsia="仿宋"/>
          <w:snapToGrid w:val="0"/>
          <w:kern w:val="2"/>
        </w:rPr>
        <w:t>电话：</w:t>
      </w:r>
      <w:r>
        <w:rPr>
          <w:rFonts w:ascii="Times New Roman" w:hAnsi="Times New Roman" w:eastAsia="仿宋"/>
          <w:snapToGrid w:val="0"/>
          <w:kern w:val="2"/>
          <w:u w:val="single"/>
        </w:rPr>
        <w:t xml:space="preserve">          </w:t>
      </w:r>
    </w:p>
    <w:p>
      <w:pPr>
        <w:spacing w:line="300" w:lineRule="exact"/>
        <w:rPr>
          <w:rFonts w:ascii="Times New Roman" w:hAnsi="Times New Roman" w:eastAsia="仿宋"/>
          <w:bCs/>
          <w:sz w:val="24"/>
        </w:rPr>
      </w:pPr>
      <w:r>
        <w:rPr>
          <w:rFonts w:ascii="Times New Roman" w:hAnsi="Times New Roman" w:eastAsia="仿宋"/>
          <w:snapToGrid w:val="0"/>
        </w:rPr>
        <w:t>身份证号</w:t>
      </w:r>
      <w:r>
        <w:rPr>
          <w:rFonts w:ascii="Times New Roman" w:hAnsi="Times New Roman" w:eastAsia="仿宋"/>
          <w:snapToGrid w:val="0"/>
          <w:u w:val="single"/>
        </w:rPr>
        <w:t xml:space="preserve">：                           </w:t>
      </w:r>
    </w:p>
    <w:tbl>
      <w:tblPr>
        <w:tblStyle w:val="4"/>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727"/>
        <w:gridCol w:w="1001"/>
        <w:gridCol w:w="101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序号</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题目</w:t>
            </w:r>
          </w:p>
        </w:tc>
        <w:tc>
          <w:tcPr>
            <w:tcW w:w="1001"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有改变</w:t>
            </w:r>
          </w:p>
        </w:tc>
        <w:tc>
          <w:tcPr>
            <w:tcW w:w="1013"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无改变</w:t>
            </w:r>
          </w:p>
        </w:tc>
        <w:tc>
          <w:tcPr>
            <w:tcW w:w="1063"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1</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判断力有困难：例如容易上当受骗，落入圈套或骗局，财务上不好的决定，卖了不合适的礼物等</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2</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对业余爱好、运动的兴趣下降</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3</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反复重复相同的事情，（例如提同样的问题，说或做同一件事，或说相同的话）</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4</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学习如何使用工具、电器或小器具（例如电视、洗衣机、空调、煤气灶、热水器、微波炉、遥控器等）方面存在困难</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5</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忘记正确的年份和月份</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6</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处理复杂的财务问题存在困难，（例如平衡收支，存取钱、缴纳水电费等）</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7</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记住约定的时间有困难</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2" w:type="dxa"/>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8</w:t>
            </w:r>
          </w:p>
        </w:tc>
        <w:tc>
          <w:tcPr>
            <w:tcW w:w="5727" w:type="dxa"/>
            <w:vAlign w:val="center"/>
          </w:tcPr>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每天都有思考和/或记忆方面的问题</w:t>
            </w:r>
          </w:p>
        </w:tc>
        <w:tc>
          <w:tcPr>
            <w:tcW w:w="1001" w:type="dxa"/>
            <w:vAlign w:val="center"/>
          </w:tcPr>
          <w:p>
            <w:pPr>
              <w:pStyle w:val="3"/>
              <w:spacing w:beforeAutospacing="0" w:afterAutospacing="0" w:line="300" w:lineRule="exact"/>
              <w:jc w:val="both"/>
              <w:rPr>
                <w:rFonts w:ascii="Times New Roman" w:hAnsi="Times New Roman" w:eastAsia="仿宋"/>
                <w:bCs/>
                <w:kern w:val="2"/>
              </w:rPr>
            </w:pPr>
          </w:p>
        </w:tc>
        <w:tc>
          <w:tcPr>
            <w:tcW w:w="1013" w:type="dxa"/>
            <w:vAlign w:val="center"/>
          </w:tcPr>
          <w:p>
            <w:pPr>
              <w:pStyle w:val="3"/>
              <w:spacing w:beforeAutospacing="0" w:afterAutospacing="0" w:line="300" w:lineRule="exact"/>
              <w:jc w:val="both"/>
              <w:rPr>
                <w:rFonts w:ascii="Times New Roman" w:hAnsi="Times New Roman" w:eastAsia="仿宋"/>
                <w:bCs/>
                <w:kern w:val="2"/>
              </w:rPr>
            </w:pPr>
          </w:p>
        </w:tc>
        <w:tc>
          <w:tcPr>
            <w:tcW w:w="1063" w:type="dxa"/>
            <w:vAlign w:val="center"/>
          </w:tcPr>
          <w:p>
            <w:pPr>
              <w:pStyle w:val="3"/>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9" w:type="dxa"/>
            <w:gridSpan w:val="2"/>
            <w:vAlign w:val="center"/>
          </w:tcPr>
          <w:p>
            <w:pPr>
              <w:pStyle w:val="3"/>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AD-8总分</w:t>
            </w:r>
          </w:p>
        </w:tc>
        <w:tc>
          <w:tcPr>
            <w:tcW w:w="3077" w:type="dxa"/>
            <w:gridSpan w:val="3"/>
            <w:vAlign w:val="center"/>
          </w:tcPr>
          <w:p>
            <w:pPr>
              <w:pStyle w:val="3"/>
              <w:spacing w:beforeAutospacing="0" w:afterAutospacing="0" w:line="300" w:lineRule="exact"/>
              <w:jc w:val="both"/>
              <w:rPr>
                <w:rFonts w:ascii="Times New Roman" w:hAnsi="Times New Roman" w:eastAsia="仿宋"/>
                <w:bCs/>
                <w:kern w:val="2"/>
              </w:rPr>
            </w:pPr>
          </w:p>
        </w:tc>
      </w:tr>
    </w:tbl>
    <w:p>
      <w:pPr>
        <w:pStyle w:val="3"/>
        <w:spacing w:beforeAutospacing="0" w:afterAutospacing="0" w:line="300" w:lineRule="exact"/>
        <w:jc w:val="both"/>
        <w:rPr>
          <w:rFonts w:ascii="Times New Roman" w:hAnsi="Times New Roman" w:eastAsia="仿宋"/>
          <w:bCs/>
          <w:kern w:val="2"/>
        </w:rPr>
      </w:pPr>
      <w:r>
        <w:rPr>
          <w:rFonts w:ascii="Times New Roman" w:hAnsi="Times New Roman" w:eastAsia="仿宋"/>
          <w:b/>
          <w:kern w:val="2"/>
        </w:rPr>
        <w:t>填表说明：</w:t>
      </w:r>
      <w:r>
        <w:rPr>
          <w:rFonts w:ascii="Times New Roman" w:hAnsi="Times New Roman" w:eastAsia="仿宋"/>
          <w:bCs/>
          <w:kern w:val="2"/>
        </w:rPr>
        <w:t>1.最好询问了解老人情况的人（如家属或保姆），如果没有，对于可疑极轻度痴呆的患者，也可以问患者本人。</w:t>
      </w:r>
    </w:p>
    <w:p>
      <w:pPr>
        <w:pStyle w:val="3"/>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可以交给了解老人情况的人自己填写，也可以当面或通过电话大声的朗读给他听，由他做出选择。</w:t>
      </w:r>
    </w:p>
    <w:p>
      <w:pPr>
        <w:pStyle w:val="3"/>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如果是读给了解情况的人听，筛查员一定要强调</w:t>
      </w:r>
      <w:r>
        <w:rPr>
          <w:rFonts w:ascii="Times New Roman" w:hAnsi="Times New Roman" w:eastAsia="仿宋"/>
          <w:b/>
          <w:kern w:val="2"/>
        </w:rPr>
        <w:t>由于是用脑子思考或记忆问题引起的变化，而不是由于躯体疾病（如骨折、感冒等）引起的变化</w:t>
      </w:r>
      <w:r>
        <w:rPr>
          <w:rFonts w:ascii="Times New Roman" w:hAnsi="Times New Roman" w:eastAsia="仿宋"/>
          <w:bCs/>
          <w:kern w:val="2"/>
        </w:rPr>
        <w:t>。每一个问题之间需要有1秒钟左右的延时，以免被询问着将前后问题弄混淆。</w:t>
      </w:r>
    </w:p>
    <w:p>
      <w:pPr>
        <w:pStyle w:val="3"/>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老人出现能力的变化不要求有时限限制，可以是几个月，或者是一两年，甚至是几年。</w:t>
      </w:r>
    </w:p>
    <w:p>
      <w:pPr>
        <w:pStyle w:val="3"/>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任何一个问题回答是“有变化”均记1分，所有问题记分总和为AD8总分。AD8总分</w:t>
      </w:r>
      <w:r>
        <w:rPr>
          <w:rFonts w:hint="eastAsia" w:ascii="宋体" w:hAnsi="宋体" w:cs="宋体"/>
          <w:bCs/>
          <w:kern w:val="2"/>
        </w:rPr>
        <w:t>≧</w:t>
      </w:r>
      <w:r>
        <w:rPr>
          <w:rFonts w:ascii="Times New Roman" w:hAnsi="Times New Roman" w:eastAsia="仿宋"/>
          <w:bCs/>
          <w:kern w:val="2"/>
        </w:rPr>
        <w:t>2分，就高度怀疑老人有早期痴呆的表现，建议由专业人员提出诊断意见。</w:t>
      </w:r>
    </w:p>
    <w:p>
      <w:pPr>
        <w:pStyle w:val="3"/>
        <w:shd w:val="clear" w:color="auto" w:fill="FFFFFF"/>
        <w:spacing w:beforeAutospacing="0" w:afterAutospacing="0" w:line="560" w:lineRule="exact"/>
        <w:jc w:val="center"/>
        <w:rPr>
          <w:rFonts w:ascii="Times New Roman" w:hAnsi="Times New Roman" w:eastAsia="方正小标宋简体"/>
          <w:kern w:val="2"/>
          <w:sz w:val="36"/>
          <w:szCs w:val="36"/>
        </w:rPr>
      </w:pPr>
    </w:p>
    <w:p>
      <w:pPr>
        <w:pStyle w:val="3"/>
        <w:shd w:val="clear" w:color="auto" w:fill="FFFFFF"/>
        <w:spacing w:beforeAutospacing="0" w:afterAutospacing="0" w:line="560" w:lineRule="exact"/>
        <w:rPr>
          <w:rFonts w:hint="eastAsia" w:ascii="方正黑体_GBK" w:hAnsi="方正黑体_GBK" w:eastAsia="方正黑体_GBK" w:cs="方正黑体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CDA8D"/>
    <w:multiLevelType w:val="singleLevel"/>
    <w:tmpl w:val="E91CDA8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51DFD"/>
    <w:rsid w:val="40651DFD"/>
    <w:rsid w:val="7056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2021-05-26T08:54:00Z</dcterms:created>
  <dc:creator>Administrator</dc:creator>
  <cp:lastModifiedBy>Administrator</cp:lastModifiedBy>
  <dcterms:modified xsi:type="dcterms:W3CDTF">2021-05-26T08:55:46Z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E628AC293129494699A7967097DCD6DC</vt:lpwstr>
  </property>
</Properties>
</file>