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C2E4A">
      <w:pPr>
        <w:widowControl/>
        <w:jc w:val="center"/>
        <w:rPr>
          <w:rFonts w:ascii="仿宋_GB2312" w:hAnsi="Times New Roman" w:eastAsia="仿宋_GB2312"/>
          <w:sz w:val="32"/>
          <w:szCs w:val="32"/>
        </w:rPr>
      </w:pPr>
    </w:p>
    <w:p w14:paraId="2606E650">
      <w:pPr>
        <w:widowControl/>
        <w:jc w:val="center"/>
        <w:rPr>
          <w:rFonts w:ascii="仿宋_GB2312" w:hAnsi="Times New Roman" w:eastAsia="仿宋_GB2312"/>
          <w:sz w:val="32"/>
          <w:szCs w:val="32"/>
        </w:rPr>
      </w:pPr>
    </w:p>
    <w:p w14:paraId="77B8C838">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区卫生健康委关于印发《天津市滨海新区</w:t>
      </w:r>
    </w:p>
    <w:p w14:paraId="3AD20E4E">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中医联盟建设方案》的通知</w:t>
      </w:r>
    </w:p>
    <w:p w14:paraId="3A4B1E9D">
      <w:pPr>
        <w:spacing w:line="560" w:lineRule="exact"/>
        <w:jc w:val="left"/>
        <w:rPr>
          <w:rFonts w:ascii="仿宋_GB2312" w:hAnsi="Times New Roman" w:eastAsia="仿宋_GB2312"/>
          <w:sz w:val="32"/>
          <w:szCs w:val="32"/>
        </w:rPr>
      </w:pPr>
    </w:p>
    <w:p w14:paraId="2CF73ED2">
      <w:pPr>
        <w:spacing w:line="560" w:lineRule="exact"/>
        <w:jc w:val="left"/>
        <w:rPr>
          <w:rFonts w:ascii="仿宋_GB2312" w:hAnsi="Times New Roman" w:eastAsia="仿宋_GB2312"/>
          <w:sz w:val="32"/>
          <w:szCs w:val="32"/>
        </w:rPr>
      </w:pPr>
      <w:r>
        <w:rPr>
          <w:rFonts w:hint="eastAsia" w:ascii="仿宋_GB2312" w:hAnsi="Times New Roman" w:eastAsia="仿宋_GB2312"/>
          <w:sz w:val="32"/>
          <w:szCs w:val="32"/>
        </w:rPr>
        <w:t>有关医疗卫生机构：</w:t>
      </w:r>
    </w:p>
    <w:p w14:paraId="499AA1D0">
      <w:pPr>
        <w:spacing w:line="560" w:lineRule="exact"/>
        <w:jc w:val="left"/>
        <w:rPr>
          <w:rFonts w:ascii="仿宋_GB2312" w:hAnsi="Times New Roman" w:eastAsia="仿宋_GB2312"/>
          <w:sz w:val="32"/>
          <w:szCs w:val="32"/>
        </w:rPr>
      </w:pPr>
      <w:r>
        <w:rPr>
          <w:rFonts w:hint="eastAsia" w:ascii="仿宋_GB2312" w:hAnsi="Times New Roman" w:eastAsia="仿宋_GB2312"/>
          <w:sz w:val="32"/>
          <w:szCs w:val="32"/>
        </w:rPr>
        <w:t xml:space="preserve">    经委党委第</w:t>
      </w:r>
      <w:r>
        <w:rPr>
          <w:rFonts w:ascii="Times New Roman" w:hAnsi="Times New Roman" w:eastAsia="仿宋_GB2312"/>
          <w:sz w:val="32"/>
          <w:szCs w:val="32"/>
        </w:rPr>
        <w:t>121</w:t>
      </w:r>
      <w:r>
        <w:rPr>
          <w:rFonts w:hint="eastAsia" w:ascii="仿宋_GB2312" w:hAnsi="Times New Roman" w:eastAsia="仿宋_GB2312"/>
          <w:sz w:val="32"/>
          <w:szCs w:val="32"/>
        </w:rPr>
        <w:t>次会议审议通过，现将《天津市滨海新区中医联盟建设方案》印发给你们，请遵照执行。</w:t>
      </w:r>
    </w:p>
    <w:p w14:paraId="2E5C8EE8">
      <w:pPr>
        <w:spacing w:line="560" w:lineRule="exact"/>
        <w:jc w:val="left"/>
        <w:rPr>
          <w:rFonts w:ascii="仿宋_GB2312" w:hAnsi="Times New Roman" w:eastAsia="仿宋_GB2312"/>
          <w:sz w:val="32"/>
          <w:szCs w:val="32"/>
        </w:rPr>
      </w:pPr>
    </w:p>
    <w:p w14:paraId="6EFC8325">
      <w:pPr>
        <w:spacing w:line="560" w:lineRule="exact"/>
        <w:jc w:val="left"/>
        <w:rPr>
          <w:rFonts w:ascii="仿宋_GB2312" w:hAnsi="Times New Roman" w:eastAsia="仿宋_GB2312"/>
          <w:sz w:val="32"/>
          <w:szCs w:val="32"/>
        </w:rPr>
      </w:pPr>
    </w:p>
    <w:p w14:paraId="2052CA67">
      <w:pPr>
        <w:spacing w:line="560" w:lineRule="exact"/>
        <w:jc w:val="left"/>
        <w:rPr>
          <w:rFonts w:ascii="仿宋_GB2312" w:hAnsi="Times New Roman" w:eastAsia="仿宋_GB2312"/>
          <w:sz w:val="32"/>
          <w:szCs w:val="32"/>
        </w:rPr>
      </w:pPr>
    </w:p>
    <w:p w14:paraId="74C702C9">
      <w:pPr>
        <w:spacing w:line="520" w:lineRule="exact"/>
        <w:ind w:right="1701" w:rightChars="810"/>
        <w:jc w:val="right"/>
        <w:rPr>
          <w:rFonts w:ascii="仿宋_GB2312" w:hAnsi="Times New Roman" w:eastAsia="仿宋_GB2312"/>
          <w:sz w:val="32"/>
          <w:szCs w:val="32"/>
        </w:rPr>
      </w:pPr>
      <w:r>
        <w:rPr>
          <w:rFonts w:hint="eastAsia" w:ascii="仿宋_GB2312" w:hAnsi="Times New Roman" w:eastAsia="仿宋_GB2312"/>
          <w:sz w:val="32"/>
          <w:szCs w:val="32"/>
        </w:rPr>
        <w:t xml:space="preserve">区卫生健康委      </w:t>
      </w:r>
    </w:p>
    <w:p w14:paraId="7DEF6696">
      <w:pPr>
        <w:spacing w:line="560" w:lineRule="exact"/>
        <w:ind w:right="1415" w:rightChars="674"/>
        <w:jc w:val="right"/>
        <w:rPr>
          <w:rFonts w:ascii="仿宋_GB2312" w:hAnsi="Times New Roman" w:eastAsia="仿宋_GB2312"/>
          <w:sz w:val="32"/>
          <w:szCs w:val="32"/>
        </w:rPr>
      </w:pPr>
      <w:r>
        <w:rPr>
          <w:rFonts w:ascii="Times New Roman" w:hAnsi="Times New Roman" w:eastAsia="仿宋_GB2312"/>
          <w:sz w:val="32"/>
          <w:szCs w:val="32"/>
        </w:rPr>
        <w:t>2024年7月23</w:t>
      </w:r>
      <w:r>
        <w:rPr>
          <w:rFonts w:hint="eastAsia" w:ascii="仿宋_GB2312" w:hAnsi="Times New Roman" w:eastAsia="仿宋_GB2312"/>
          <w:sz w:val="32"/>
          <w:szCs w:val="32"/>
        </w:rPr>
        <w:t>日</w:t>
      </w:r>
    </w:p>
    <w:p w14:paraId="7A45F558">
      <w:pPr>
        <w:spacing w:line="560" w:lineRule="exact"/>
        <w:jc w:val="left"/>
        <w:rPr>
          <w:rFonts w:ascii="仿宋_GB2312" w:hAnsi="Times New Roman" w:eastAsia="仿宋_GB2312"/>
          <w:sz w:val="32"/>
          <w:szCs w:val="32"/>
        </w:rPr>
      </w:pPr>
      <w:r>
        <w:rPr>
          <w:rFonts w:hint="eastAsia" w:ascii="仿宋_GB2312" w:hAnsi="Times New Roman" w:eastAsia="仿宋_GB2312"/>
          <w:sz w:val="32"/>
          <w:szCs w:val="32"/>
        </w:rPr>
        <w:t xml:space="preserve">    (此件主动公开)</w:t>
      </w:r>
    </w:p>
    <w:p w14:paraId="575E4493">
      <w:pPr>
        <w:widowControl/>
        <w:jc w:val="center"/>
        <w:rPr>
          <w:rFonts w:ascii="Times New Roman" w:hAnsi="Times New Roman" w:eastAsia="方正小标宋简体"/>
          <w:sz w:val="44"/>
          <w:szCs w:val="44"/>
        </w:rPr>
      </w:pPr>
      <w:r>
        <w:rPr>
          <w:rFonts w:hint="eastAsia" w:ascii="仿宋_GB2312" w:hAnsi="Times New Roman" w:eastAsia="仿宋_GB2312"/>
          <w:sz w:val="32"/>
          <w:szCs w:val="32"/>
        </w:rPr>
        <w:br w:type="page"/>
      </w:r>
      <w:r>
        <w:rPr>
          <w:rFonts w:ascii="Times New Roman" w:hAnsi="Times New Roman" w:eastAsia="方正小标宋简体"/>
          <w:sz w:val="44"/>
          <w:szCs w:val="44"/>
        </w:rPr>
        <w:t>天津市滨海新区中医联盟建设方案</w:t>
      </w:r>
    </w:p>
    <w:p w14:paraId="23B50863">
      <w:pPr>
        <w:spacing w:line="560" w:lineRule="exact"/>
        <w:ind w:firstLine="640" w:firstLineChars="200"/>
        <w:rPr>
          <w:rFonts w:ascii="Times New Roman" w:hAnsi="Times New Roman" w:eastAsia="仿宋_GB2312"/>
          <w:sz w:val="32"/>
          <w:szCs w:val="32"/>
          <w:lang w:bidi="ar-SA"/>
        </w:rPr>
      </w:pPr>
    </w:p>
    <w:p w14:paraId="3843FF3F">
      <w:pPr>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为贯彻落实党中央、国务院关于中医药工作的决策部署，加快推进中医药事业高质量发展，以高质量发展助力实施天津市“十项行动”和“中医药强市建设”，进一步深化医药卫生体制改革，优化医疗资源配置，增强中医药服务能力，更好的满足人民群众全方位、全生命周期的中医药服务需求，结合实际，制定本方案。</w:t>
      </w:r>
    </w:p>
    <w:p w14:paraId="5997EDF4">
      <w:pPr>
        <w:tabs>
          <w:tab w:val="left" w:pos="3544"/>
        </w:tabs>
        <w:spacing w:line="560" w:lineRule="exact"/>
        <w:ind w:firstLine="640" w:firstLineChars="200"/>
        <w:rPr>
          <w:rFonts w:ascii="Times New Roman" w:hAnsi="Times New Roman" w:eastAsia="黑体"/>
          <w:bCs/>
          <w:sz w:val="32"/>
          <w:szCs w:val="32"/>
          <w:lang w:bidi="ar-SA"/>
        </w:rPr>
      </w:pPr>
      <w:r>
        <w:rPr>
          <w:rFonts w:ascii="Times New Roman" w:hAnsi="Times New Roman" w:eastAsia="黑体"/>
          <w:bCs/>
          <w:sz w:val="32"/>
          <w:szCs w:val="32"/>
          <w:lang w:bidi="ar-SA"/>
        </w:rPr>
        <w:t>一、指导思想</w:t>
      </w:r>
    </w:p>
    <w:p w14:paraId="63A26538">
      <w:pPr>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以习近平新时代中国特色社会主义思想为指导，全面贯彻党的二十大精神，深入落实习近平总书记关于中医药工作的重要论述，遵循中医药发展规律，传承精华，守正创新，健全以中医药服务能力为主线的医疗体系建设，做强滨海新区中医医院、做优汉沽中医医院和大港中医医院、做实基层中医药服务网络，擦亮“新名片”，勇做“排头兵”，充分彰显中医药在健康服务中的特色优势，全力打造滨海新区中医药服务高地，持续增进人民群众健康福祉。</w:t>
      </w:r>
    </w:p>
    <w:p w14:paraId="0E85BA58">
      <w:pPr>
        <w:tabs>
          <w:tab w:val="left" w:pos="3544"/>
        </w:tabs>
        <w:spacing w:line="560" w:lineRule="exact"/>
        <w:ind w:firstLine="640" w:firstLineChars="200"/>
        <w:rPr>
          <w:rFonts w:ascii="Times New Roman" w:hAnsi="Times New Roman" w:eastAsia="黑体"/>
          <w:bCs/>
          <w:sz w:val="32"/>
          <w:szCs w:val="32"/>
          <w:lang w:bidi="ar-SA"/>
        </w:rPr>
      </w:pPr>
      <w:r>
        <w:rPr>
          <w:rFonts w:ascii="Times New Roman" w:hAnsi="Times New Roman" w:eastAsia="黑体"/>
          <w:bCs/>
          <w:sz w:val="32"/>
          <w:szCs w:val="32"/>
          <w:lang w:bidi="ar-SA"/>
        </w:rPr>
        <w:t>二、建设目标</w:t>
      </w:r>
    </w:p>
    <w:p w14:paraId="7EEE090F">
      <w:pPr>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以天津市滨海新区中医联盟（以下简称“中医联盟”）建设为契机，统筹中医药服务资源，完善服务网络，发挥滨海新区中医医院引领作用，提升汉沽中医医院和大港中医医院疑难危重疾患的中医诊疗能力以及基层医疗卫生机构中医药综合服务能力，提高中医医疗资源的使用效率和服务质量，不断满足人民群众日益增长的多层次、多样化中医药服务需求，推动滨海新区的中医药事业高质量发展。</w:t>
      </w:r>
    </w:p>
    <w:p w14:paraId="13040B1B">
      <w:pPr>
        <w:tabs>
          <w:tab w:val="left" w:pos="3544"/>
        </w:tabs>
        <w:spacing w:line="560" w:lineRule="exact"/>
        <w:ind w:firstLine="640" w:firstLineChars="200"/>
        <w:rPr>
          <w:rFonts w:ascii="Times New Roman" w:hAnsi="Times New Roman" w:eastAsia="黑体"/>
          <w:bCs/>
          <w:sz w:val="32"/>
          <w:szCs w:val="32"/>
          <w:lang w:bidi="ar-SA"/>
        </w:rPr>
      </w:pPr>
      <w:r>
        <w:rPr>
          <w:rFonts w:ascii="Times New Roman" w:hAnsi="Times New Roman" w:eastAsia="黑体"/>
          <w:bCs/>
          <w:sz w:val="32"/>
          <w:szCs w:val="32"/>
          <w:lang w:bidi="ar-SA"/>
        </w:rPr>
        <w:t>三、基本原则</w:t>
      </w:r>
    </w:p>
    <w:p w14:paraId="0AD15E31">
      <w:pPr>
        <w:spacing w:line="560" w:lineRule="exact"/>
        <w:ind w:firstLine="640" w:firstLineChars="200"/>
        <w:rPr>
          <w:rFonts w:ascii="Times New Roman" w:hAnsi="Times New Roman" w:eastAsia="楷体_GB2312"/>
          <w:b/>
          <w:sz w:val="32"/>
          <w:szCs w:val="32"/>
          <w:lang w:bidi="ar-SA"/>
        </w:rPr>
      </w:pPr>
      <w:bookmarkStart w:id="0" w:name="_Hlk126331251"/>
      <w:bookmarkEnd w:id="0"/>
      <w:r>
        <w:rPr>
          <w:rFonts w:ascii="Times New Roman" w:hAnsi="Times New Roman" w:eastAsia="楷体_GB2312"/>
          <w:b/>
          <w:sz w:val="32"/>
          <w:szCs w:val="32"/>
          <w:lang w:bidi="ar-SA"/>
        </w:rPr>
        <w:t>（一）</w:t>
      </w:r>
      <w:r>
        <w:rPr>
          <w:rFonts w:hint="eastAsia" w:ascii="Times New Roman" w:hAnsi="Times New Roman" w:eastAsia="楷体_GB2312"/>
          <w:b/>
          <w:sz w:val="32"/>
          <w:szCs w:val="32"/>
          <w:lang w:bidi="ar-SA"/>
        </w:rPr>
        <w:t>完善体系</w:t>
      </w:r>
      <w:r>
        <w:rPr>
          <w:rFonts w:ascii="Times New Roman" w:hAnsi="Times New Roman" w:eastAsia="楷体_GB2312"/>
          <w:b/>
          <w:sz w:val="32"/>
          <w:szCs w:val="32"/>
          <w:lang w:bidi="ar-SA"/>
        </w:rPr>
        <w:t>，统筹规划</w:t>
      </w:r>
    </w:p>
    <w:p w14:paraId="1824138D">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形成以滨海新区中医医院为引领，以汉沽中医医院和大港中医医院为</w:t>
      </w:r>
      <w:r>
        <w:rPr>
          <w:rFonts w:hint="eastAsia" w:ascii="Times New Roman" w:hAnsi="Times New Roman" w:eastAsia="仿宋_GB2312"/>
          <w:sz w:val="32"/>
          <w:szCs w:val="32"/>
        </w:rPr>
        <w:t>骨干</w:t>
      </w:r>
      <w:r>
        <w:rPr>
          <w:rFonts w:ascii="Times New Roman" w:hAnsi="Times New Roman" w:eastAsia="仿宋_GB2312"/>
          <w:sz w:val="32"/>
          <w:szCs w:val="32"/>
        </w:rPr>
        <w:t>，以社区卫生服务中心国医堂、中医馆为枢纽，以社区卫生服务站、村卫生室为网底的中医药服务体系。</w:t>
      </w:r>
    </w:p>
    <w:p w14:paraId="11EF38A2">
      <w:pPr>
        <w:spacing w:line="560" w:lineRule="exact"/>
        <w:ind w:firstLine="640" w:firstLineChars="200"/>
        <w:rPr>
          <w:rFonts w:ascii="Times New Roman" w:hAnsi="Times New Roman" w:eastAsia="楷体_GB2312"/>
          <w:b/>
          <w:sz w:val="32"/>
          <w:szCs w:val="32"/>
          <w:lang w:bidi="ar-SA"/>
        </w:rPr>
      </w:pPr>
      <w:r>
        <w:rPr>
          <w:rFonts w:ascii="Times New Roman" w:hAnsi="Times New Roman" w:eastAsia="楷体_GB2312"/>
          <w:b/>
          <w:sz w:val="32"/>
          <w:szCs w:val="32"/>
          <w:lang w:bidi="ar-SA"/>
        </w:rPr>
        <w:t>（二）资源下沉，能力提升</w:t>
      </w:r>
    </w:p>
    <w:p w14:paraId="315759CB">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推进中医联盟内中医药服务能力统一管理模式，推进区域医疗资源共享，通过统筹管理、专家派驻、专科共建、临床带教、远程协同、科研和项目协作、人才培养等方式，提高医疗卫生服务体系整体中医服务能力与质控水平。</w:t>
      </w:r>
    </w:p>
    <w:p w14:paraId="09ED0406">
      <w:pPr>
        <w:spacing w:line="560" w:lineRule="exact"/>
        <w:ind w:firstLine="640" w:firstLineChars="200"/>
        <w:rPr>
          <w:rFonts w:ascii="Times New Roman" w:hAnsi="Times New Roman" w:eastAsia="楷体_GB2312"/>
          <w:b/>
          <w:sz w:val="32"/>
          <w:szCs w:val="32"/>
          <w:lang w:bidi="ar-SA"/>
        </w:rPr>
      </w:pPr>
      <w:r>
        <w:rPr>
          <w:rFonts w:ascii="Times New Roman" w:hAnsi="Times New Roman" w:eastAsia="楷体_GB2312"/>
          <w:b/>
          <w:sz w:val="32"/>
          <w:szCs w:val="32"/>
          <w:lang w:bidi="ar-SA"/>
        </w:rPr>
        <w:t>（三）创新机制，持续发展</w:t>
      </w:r>
    </w:p>
    <w:p w14:paraId="62B452E3">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坚持医疗、医保、医药联动改革，创新机制，探索医保支付等方面的创新举措，引导中医联盟内建立分工协作与互利共赢机制，实现效率提高和质量提升，助推联盟内医院高质量发展。</w:t>
      </w:r>
    </w:p>
    <w:p w14:paraId="75B9A3C4">
      <w:pPr>
        <w:spacing w:line="560" w:lineRule="exact"/>
        <w:ind w:firstLine="640" w:firstLineChars="200"/>
        <w:rPr>
          <w:rFonts w:ascii="Times New Roman" w:hAnsi="Times New Roman" w:eastAsia="黑体"/>
          <w:bCs/>
          <w:sz w:val="32"/>
          <w:szCs w:val="32"/>
          <w:lang w:bidi="ar-SA"/>
        </w:rPr>
      </w:pPr>
      <w:r>
        <w:rPr>
          <w:rFonts w:ascii="Times New Roman" w:hAnsi="Times New Roman" w:eastAsia="黑体"/>
          <w:bCs/>
          <w:sz w:val="32"/>
          <w:szCs w:val="32"/>
          <w:lang w:bidi="ar-SA"/>
        </w:rPr>
        <w:t>四、组织架构</w:t>
      </w:r>
    </w:p>
    <w:p w14:paraId="1BCAF363">
      <w:pPr>
        <w:spacing w:line="560" w:lineRule="exact"/>
        <w:ind w:firstLine="640" w:firstLineChars="200"/>
        <w:rPr>
          <w:rFonts w:ascii="Times New Roman" w:hAnsi="Times New Roman" w:eastAsia="楷体_GB2312"/>
          <w:b/>
          <w:sz w:val="32"/>
          <w:szCs w:val="32"/>
          <w:lang w:bidi="ar-SA"/>
        </w:rPr>
      </w:pPr>
      <w:bookmarkStart w:id="1" w:name="_Hlk132299549"/>
      <w:bookmarkEnd w:id="1"/>
      <w:r>
        <w:rPr>
          <w:rFonts w:ascii="Times New Roman" w:hAnsi="Times New Roman" w:eastAsia="楷体_GB2312"/>
          <w:b/>
          <w:sz w:val="32"/>
          <w:szCs w:val="32"/>
          <w:lang w:bidi="ar-SA"/>
        </w:rPr>
        <w:t>（一）组织架构</w:t>
      </w:r>
    </w:p>
    <w:p w14:paraId="6D670447">
      <w:pPr>
        <w:spacing w:line="560" w:lineRule="exact"/>
        <w:ind w:firstLine="640" w:firstLineChars="200"/>
        <w:rPr>
          <w:rFonts w:ascii="Times New Roman" w:hAnsi="Times New Roman" w:eastAsia="华文楷体"/>
          <w:b/>
          <w:bCs/>
          <w:sz w:val="32"/>
          <w:szCs w:val="32"/>
          <w:lang w:bidi="ar-SA"/>
        </w:rPr>
      </w:pPr>
      <w:r>
        <w:rPr>
          <w:rFonts w:ascii="Times New Roman" w:hAnsi="Times New Roman" w:eastAsia="仿宋_GB2312"/>
          <w:sz w:val="32"/>
          <w:szCs w:val="32"/>
        </w:rPr>
        <w:t>按照精简、高效、分级联动的原则构建新区中医联盟管理及组织架构。第三层级为滨海新区中医医院。第二层级为汉沽中医医院和大港中医医院。第一层级为新区内的基层医疗卫生机构</w:t>
      </w:r>
      <w:r>
        <w:rPr>
          <w:rFonts w:hint="eastAsia" w:ascii="Times New Roman" w:hAnsi="Times New Roman" w:eastAsia="仿宋_GB2312"/>
          <w:sz w:val="32"/>
          <w:szCs w:val="32"/>
        </w:rPr>
        <w:t>（含民营医疗卫生机构）</w:t>
      </w:r>
      <w:r>
        <w:rPr>
          <w:rFonts w:ascii="Times New Roman" w:hAnsi="Times New Roman" w:eastAsia="仿宋_GB2312"/>
          <w:sz w:val="32"/>
          <w:szCs w:val="32"/>
        </w:rPr>
        <w:t>。</w:t>
      </w:r>
    </w:p>
    <w:p w14:paraId="5302C423">
      <w:pPr>
        <w:spacing w:line="560" w:lineRule="exact"/>
        <w:ind w:firstLine="640" w:firstLineChars="200"/>
        <w:rPr>
          <w:rFonts w:ascii="Times New Roman" w:hAnsi="Times New Roman" w:eastAsia="楷体_GB2312"/>
          <w:b/>
          <w:sz w:val="32"/>
          <w:szCs w:val="32"/>
          <w:lang w:bidi="ar-SA"/>
        </w:rPr>
      </w:pPr>
      <w:r>
        <w:rPr>
          <w:rFonts w:ascii="Times New Roman" w:hAnsi="Times New Roman" w:eastAsia="楷体_GB2312"/>
          <w:b/>
          <w:sz w:val="32"/>
          <w:szCs w:val="32"/>
          <w:lang w:bidi="ar-SA"/>
        </w:rPr>
        <w:t>（二）运行机制</w:t>
      </w:r>
    </w:p>
    <w:p w14:paraId="3B29C167">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联盟内各医疗机构保持“六不变”。即，对原有医疗机构非营利性事业性质不变，行政隶属关系不变、资产归属关系不变、职工人员身份不变、财务补偿政策和政府投入方式不变、原有债权债务保持不变。</w:t>
      </w:r>
    </w:p>
    <w:p w14:paraId="5C58BA41">
      <w:pPr>
        <w:spacing w:line="560" w:lineRule="exact"/>
        <w:ind w:firstLine="640" w:firstLineChars="200"/>
        <w:rPr>
          <w:rFonts w:ascii="Times New Roman" w:hAnsi="Times New Roman" w:eastAsia="楷体_GB2312"/>
          <w:b/>
          <w:sz w:val="32"/>
          <w:szCs w:val="32"/>
          <w:lang w:bidi="ar-SA"/>
        </w:rPr>
      </w:pPr>
      <w:r>
        <w:rPr>
          <w:rFonts w:ascii="Times New Roman" w:hAnsi="Times New Roman" w:eastAsia="楷体_GB2312"/>
          <w:b/>
          <w:sz w:val="32"/>
          <w:szCs w:val="32"/>
          <w:lang w:bidi="ar-SA"/>
        </w:rPr>
        <w:t>（三）建立联席会议制度</w:t>
      </w:r>
    </w:p>
    <w:p w14:paraId="168B800A">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滨海新区中医医院负责同志担任联席会议召集人。联席会议成员由区卫生健康委</w:t>
      </w:r>
      <w:r>
        <w:rPr>
          <w:rFonts w:hint="eastAsia" w:ascii="Times New Roman" w:hAnsi="Times New Roman" w:eastAsia="仿宋_GB2312"/>
          <w:sz w:val="32"/>
          <w:szCs w:val="32"/>
        </w:rPr>
        <w:t>中医管理室</w:t>
      </w:r>
      <w:r>
        <w:rPr>
          <w:rFonts w:ascii="Times New Roman" w:hAnsi="Times New Roman" w:eastAsia="仿宋_GB2312"/>
          <w:sz w:val="32"/>
          <w:szCs w:val="32"/>
        </w:rPr>
        <w:t>负责同志和各有关机构负责同志组成。办公室设在滨海新区中医医院，负责制定联盟章程和规划并推动实施。</w:t>
      </w:r>
    </w:p>
    <w:p w14:paraId="2EFA9E26">
      <w:pPr>
        <w:widowControl/>
        <w:numPr>
          <w:ilvl w:val="0"/>
          <w:numId w:val="1"/>
        </w:numPr>
        <w:spacing w:line="56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工作内容</w:t>
      </w:r>
    </w:p>
    <w:p w14:paraId="7AA9D79C">
      <w:pPr>
        <w:spacing w:line="560" w:lineRule="exact"/>
        <w:ind w:firstLine="640" w:firstLineChars="200"/>
        <w:rPr>
          <w:rFonts w:ascii="Times New Roman" w:hAnsi="Times New Roman" w:eastAsia="仿宋_GB2312"/>
          <w:sz w:val="32"/>
          <w:szCs w:val="32"/>
        </w:rPr>
      </w:pPr>
      <w:r>
        <w:rPr>
          <w:rFonts w:ascii="Times New Roman" w:hAnsi="Times New Roman" w:eastAsia="楷体_GB2312"/>
          <w:b/>
          <w:sz w:val="32"/>
          <w:szCs w:val="32"/>
          <w:lang w:bidi="ar-SA"/>
        </w:rPr>
        <w:t>（一）强基筑峰，打造中医药服务新高地</w:t>
      </w:r>
    </w:p>
    <w:p w14:paraId="5558E45C">
      <w:pPr>
        <w:spacing w:line="560" w:lineRule="exact"/>
        <w:ind w:firstLine="640" w:firstLineChars="200"/>
        <w:rPr>
          <w:rFonts w:ascii="Times New Roman" w:hAnsi="Times New Roman" w:eastAsia="华文楷体"/>
          <w:b/>
          <w:bCs/>
          <w:sz w:val="32"/>
          <w:szCs w:val="32"/>
          <w:lang w:bidi="ar-SA"/>
        </w:rPr>
      </w:pPr>
      <w:r>
        <w:rPr>
          <w:rFonts w:ascii="Times New Roman" w:hAnsi="Times New Roman" w:eastAsia="仿宋_GB2312"/>
          <w:b/>
          <w:sz w:val="32"/>
          <w:szCs w:val="32"/>
          <w:lang w:bidi="ar-SA"/>
        </w:rPr>
        <w:t>1.发挥滨海新区中医医院的引领作用。</w:t>
      </w:r>
      <w:r>
        <w:rPr>
          <w:rFonts w:ascii="Times New Roman" w:hAnsi="Times New Roman" w:eastAsia="仿宋_GB2312"/>
          <w:sz w:val="32"/>
          <w:szCs w:val="32"/>
        </w:rPr>
        <w:t>推进全国中医特色重点医院建设，创建三级甲等中医医院。建设集中医健康管理、治未病特色服务、专科特色诊疗、康复诊疗、院前医疗急救为一体的全生命周期中医特色医院，围绕“一老一小”，联动基层医疗卫生机构形成重点人群中医药健康服务机制。依托国医大师张伯礼院士工作站，培养一批中医药骨干人才。加快推进天津市肛肠联盟盟主单位的建设，打造有影响、有特色、有水平的“肛肠疾病诊防品牌”。探索建立智能化、规模化、标准化和高效化的现代化代煎药中心，在保障本院中药代煎工作需求的基础上，为有需求的医疗卫生机构提供中药代煎服务，为百姓提供高效、优质、安全、可靠的中药煎煮服务。建立规范化煎药实训基地</w:t>
      </w:r>
      <w:r>
        <w:rPr>
          <w:rFonts w:hint="eastAsia" w:ascii="Times New Roman" w:hAnsi="Times New Roman" w:eastAsia="仿宋_GB2312"/>
          <w:sz w:val="32"/>
          <w:szCs w:val="32"/>
        </w:rPr>
        <w:t>。建立</w:t>
      </w:r>
      <w:r>
        <w:rPr>
          <w:rFonts w:ascii="Times New Roman" w:hAnsi="Times New Roman" w:eastAsia="仿宋_GB2312"/>
          <w:sz w:val="32"/>
          <w:szCs w:val="32"/>
        </w:rPr>
        <w:t>医养结合一体化平台</w:t>
      </w:r>
      <w:r>
        <w:rPr>
          <w:rFonts w:hint="eastAsia" w:ascii="Times New Roman" w:hAnsi="Times New Roman" w:eastAsia="仿宋_GB2312"/>
          <w:sz w:val="32"/>
          <w:szCs w:val="32"/>
        </w:rPr>
        <w:t>。</w:t>
      </w:r>
    </w:p>
    <w:p w14:paraId="7836A856">
      <w:pPr>
        <w:spacing w:line="560" w:lineRule="exact"/>
        <w:ind w:firstLine="640" w:firstLineChars="200"/>
        <w:rPr>
          <w:rFonts w:ascii="Times New Roman" w:hAnsi="Times New Roman" w:eastAsia="仿宋_GB2312"/>
          <w:sz w:val="32"/>
          <w:szCs w:val="32"/>
        </w:rPr>
      </w:pPr>
      <w:r>
        <w:rPr>
          <w:rFonts w:ascii="Times New Roman" w:hAnsi="Times New Roman" w:eastAsia="仿宋_GB2312"/>
          <w:b/>
          <w:sz w:val="32"/>
          <w:szCs w:val="32"/>
        </w:rPr>
        <w:t>2.强化汉沽中医医院和大港中医医院骨干作用。</w:t>
      </w:r>
      <w:r>
        <w:rPr>
          <w:rFonts w:ascii="Times New Roman" w:hAnsi="Times New Roman" w:eastAsia="仿宋_GB2312"/>
          <w:sz w:val="32"/>
          <w:szCs w:val="32"/>
        </w:rPr>
        <w:t>完善医疗质量控制指标体系，提升医院管理水平；加强学科建设，建设一批影响力大、技术领先的重点学科（专科）；强化中医药特色人才队伍建设，提升人才队伍的能力和水平；以国家公立中医医院绩效考核为抓手，提升服务能力和水平；加强信息化及网络医院建设，不断提升电子病历系统应用水平和医疗健康信息互联互通标准化水平。</w:t>
      </w:r>
    </w:p>
    <w:p w14:paraId="569DDB53">
      <w:pPr>
        <w:spacing w:line="560" w:lineRule="exact"/>
        <w:ind w:firstLine="640" w:firstLineChars="200"/>
        <w:rPr>
          <w:rFonts w:ascii="Times New Roman" w:hAnsi="Times New Roman" w:eastAsia="华文楷体"/>
          <w:b/>
          <w:sz w:val="32"/>
          <w:szCs w:val="32"/>
        </w:rPr>
      </w:pPr>
      <w:r>
        <w:rPr>
          <w:rFonts w:ascii="Times New Roman" w:hAnsi="Times New Roman" w:eastAsia="仿宋_GB2312"/>
          <w:b/>
          <w:sz w:val="32"/>
          <w:szCs w:val="32"/>
        </w:rPr>
        <w:t>3.发挥基层医疗卫生机构和家庭医生健康“守门人”作用。</w:t>
      </w:r>
      <w:r>
        <w:rPr>
          <w:rFonts w:ascii="Times New Roman" w:hAnsi="Times New Roman" w:eastAsia="仿宋_GB2312"/>
          <w:sz w:val="32"/>
          <w:szCs w:val="32"/>
        </w:rPr>
        <w:t>深入推广中医药适宜技术，每个基层医疗卫生机构能够开展6类10项以上中医药适宜技术；每个社区卫生服务站、80%以上村卫生室能够开展4类6项以上中医药适宜技术。逐步开展对口支援工作。根据基层需求在中医科、儿科、康复科等开展对口支援、科室共建，扶持基层诊疗服务提质增效。加快名医堂和中医馆建设进度，推动名医团队入驻并发挥作用。拓展中医药服务功能。在全科医学、中医药等服务的基础上，开展康复、医养结合、安宁疗护、智能辅助诊疗等服务，加强心脑血管病、糖尿病等慢性病的中医药健康管理。</w:t>
      </w:r>
    </w:p>
    <w:p w14:paraId="2FE59BD2">
      <w:pPr>
        <w:spacing w:line="560" w:lineRule="exact"/>
        <w:ind w:firstLine="640" w:firstLineChars="200"/>
        <w:rPr>
          <w:rFonts w:ascii="Times New Roman" w:hAnsi="Times New Roman" w:eastAsia="华文楷体"/>
          <w:b/>
          <w:sz w:val="32"/>
          <w:szCs w:val="32"/>
        </w:rPr>
      </w:pPr>
      <w:r>
        <w:rPr>
          <w:rFonts w:ascii="Times New Roman" w:hAnsi="Times New Roman" w:eastAsia="仿宋_GB2312"/>
          <w:b/>
          <w:sz w:val="32"/>
          <w:szCs w:val="32"/>
        </w:rPr>
        <w:t>4.打造新区中医药育才基地。</w:t>
      </w:r>
      <w:r>
        <w:rPr>
          <w:rFonts w:ascii="Times New Roman" w:hAnsi="Times New Roman" w:eastAsia="仿宋_GB2312"/>
          <w:sz w:val="32"/>
          <w:szCs w:val="32"/>
        </w:rPr>
        <w:t>以“三带、三派”、名医堂建设等项目为切入点，以中医优秀人才培养为抓手，完善滨海新区的中医药人才梯队，提升滨海新区中医人才的新质生产力。</w:t>
      </w:r>
    </w:p>
    <w:p w14:paraId="30AA4520">
      <w:pPr>
        <w:spacing w:line="560" w:lineRule="exact"/>
        <w:ind w:firstLine="640" w:firstLineChars="200"/>
        <w:rPr>
          <w:rFonts w:ascii="Times New Roman" w:hAnsi="Times New Roman" w:eastAsia="仿宋"/>
          <w:sz w:val="32"/>
          <w:szCs w:val="32"/>
        </w:rPr>
      </w:pPr>
      <w:bookmarkStart w:id="2" w:name="_Hlk132317886"/>
      <w:r>
        <w:rPr>
          <w:rFonts w:ascii="Times New Roman" w:hAnsi="Times New Roman" w:eastAsia="仿宋_GB2312"/>
          <w:b/>
          <w:sz w:val="32"/>
          <w:szCs w:val="32"/>
        </w:rPr>
        <w:t>（1）“三带”为引领，凝聚中医联盟向心力。</w:t>
      </w:r>
      <w:r>
        <w:rPr>
          <w:rFonts w:ascii="Times New Roman" w:hAnsi="Times New Roman" w:eastAsia="仿宋_GB2312"/>
          <w:sz w:val="32"/>
          <w:szCs w:val="32"/>
        </w:rPr>
        <w:t>采取“院带院、科带科、师带徒”，实施一院一策，择优整体帮扶。根据成员单位的特点，选择其有优势、有潜力、有病源的方向和人才进行重点帮扶，达到以点带面、辐射周边、整体提升的目的。滨海新区中医医院重点帮扶汉沽中医医院、大港中医医院以及核心区、各开发区社区</w:t>
      </w:r>
      <w:r>
        <w:rPr>
          <w:rFonts w:hint="eastAsia" w:ascii="Times New Roman" w:hAnsi="Times New Roman" w:eastAsia="仿宋_GB2312"/>
          <w:sz w:val="32"/>
          <w:szCs w:val="32"/>
        </w:rPr>
        <w:t>卫生</w:t>
      </w:r>
      <w:r>
        <w:rPr>
          <w:rFonts w:ascii="Times New Roman" w:hAnsi="Times New Roman" w:eastAsia="仿宋_GB2312"/>
          <w:sz w:val="32"/>
          <w:szCs w:val="32"/>
        </w:rPr>
        <w:t>服务中心，汉沽及大港中医医院重点帮扶区域内社区卫生服务中心。</w:t>
      </w:r>
    </w:p>
    <w:bookmarkEnd w:id="2"/>
    <w:p w14:paraId="62380714">
      <w:pPr>
        <w:spacing w:line="560" w:lineRule="exact"/>
        <w:ind w:firstLine="640" w:firstLineChars="200"/>
        <w:rPr>
          <w:rFonts w:ascii="Times New Roman" w:hAnsi="Times New Roman" w:eastAsia="仿宋_GB2312"/>
          <w:b/>
          <w:sz w:val="32"/>
          <w:szCs w:val="32"/>
        </w:rPr>
      </w:pPr>
      <w:r>
        <w:rPr>
          <w:rFonts w:ascii="Times New Roman" w:hAnsi="Times New Roman" w:eastAsia="仿宋_GB2312"/>
          <w:b/>
          <w:sz w:val="32"/>
          <w:szCs w:val="32"/>
        </w:rPr>
        <w:t>（2）“三派”为桥梁，搭建中医医联体发展连心桥。</w:t>
      </w:r>
      <w:r>
        <w:rPr>
          <w:rFonts w:ascii="Times New Roman" w:hAnsi="Times New Roman" w:eastAsia="仿宋_GB2312"/>
          <w:sz w:val="32"/>
          <w:szCs w:val="32"/>
        </w:rPr>
        <w:t>通过派送业务骨干优化成员单位发展方向、派送技术骨干提升成员单位中医服务能力，派送管理专家提升中医医疗工作管理水平，优化中医联盟内中医服务流程，形成滨海新区中医药品牌。</w:t>
      </w:r>
    </w:p>
    <w:p w14:paraId="2FC0FAA2">
      <w:pPr>
        <w:tabs>
          <w:tab w:val="left" w:pos="3544"/>
        </w:tabs>
        <w:spacing w:line="560" w:lineRule="exact"/>
        <w:ind w:firstLine="640" w:firstLineChars="200"/>
        <w:rPr>
          <w:rFonts w:ascii="Times New Roman" w:hAnsi="Times New Roman" w:eastAsia="仿宋_GB2312"/>
          <w:b/>
          <w:sz w:val="32"/>
          <w:szCs w:val="32"/>
        </w:rPr>
      </w:pPr>
      <w:r>
        <w:rPr>
          <w:rFonts w:ascii="Times New Roman" w:hAnsi="Times New Roman" w:eastAsia="仿宋_GB2312"/>
          <w:b/>
          <w:sz w:val="32"/>
          <w:szCs w:val="32"/>
        </w:rPr>
        <w:t>（3）多措并举，引来联盟人才源头活水。</w:t>
      </w:r>
      <w:r>
        <w:rPr>
          <w:rFonts w:ascii="Times New Roman" w:hAnsi="Times New Roman" w:eastAsia="仿宋_GB2312"/>
          <w:sz w:val="32"/>
          <w:szCs w:val="32"/>
        </w:rPr>
        <w:t>依托滨海新区中医医院的名医堂建设、名老中医传承工作室、中医住院医师规范化培训基地建设项目、西学中基地等，整合联盟内资源，通过中医理论培训、中医临床技能实训、专业进修与拜师等多种方式，推动名老中医药专家学术经验继承工作，培养中医药传承人才。在联盟内开展中医临床硕士生导师遴选，丰富临床教学师资。以联盟为平台，申报并积极主办（承办）省级、国家级中医药继续教育项目，构建完善的中医药继续医学教育网络。探索联盟内部人才柔性流动机制，通过联盟内部的“智力流动”，最大限度地利用人才价值，实现人才与生产要素、工作岗位的最佳结合，做到人尽其才、才尽其用。</w:t>
      </w:r>
    </w:p>
    <w:p w14:paraId="2E92A73C">
      <w:pPr>
        <w:tabs>
          <w:tab w:val="left" w:pos="3544"/>
        </w:tabs>
        <w:spacing w:line="560" w:lineRule="exact"/>
        <w:ind w:firstLine="640" w:firstLineChars="200"/>
        <w:rPr>
          <w:rFonts w:ascii="Times New Roman" w:hAnsi="Times New Roman" w:eastAsia="仿宋_GB2312"/>
          <w:b/>
          <w:sz w:val="32"/>
          <w:szCs w:val="32"/>
        </w:rPr>
      </w:pPr>
      <w:r>
        <w:rPr>
          <w:rFonts w:ascii="Times New Roman" w:hAnsi="Times New Roman" w:eastAsia="仿宋_GB2312"/>
          <w:b/>
          <w:sz w:val="32"/>
          <w:szCs w:val="32"/>
        </w:rPr>
        <w:t>5.中医医疗联盟</w:t>
      </w:r>
      <w:r>
        <w:rPr>
          <w:rFonts w:hint="eastAsia" w:ascii="Times New Roman" w:hAnsi="Times New Roman" w:eastAsia="仿宋_GB2312"/>
          <w:b/>
          <w:sz w:val="32"/>
          <w:szCs w:val="32"/>
        </w:rPr>
        <w:t>内推广</w:t>
      </w:r>
      <w:r>
        <w:rPr>
          <w:rFonts w:ascii="Times New Roman" w:hAnsi="Times New Roman" w:eastAsia="仿宋_GB2312"/>
          <w:b/>
          <w:sz w:val="32"/>
          <w:szCs w:val="32"/>
        </w:rPr>
        <w:t>精细</w:t>
      </w:r>
      <w:r>
        <w:rPr>
          <w:rFonts w:hint="eastAsia" w:ascii="Times New Roman" w:hAnsi="Times New Roman" w:eastAsia="仿宋_GB2312"/>
          <w:b/>
          <w:sz w:val="32"/>
          <w:szCs w:val="32"/>
        </w:rPr>
        <w:t>化</w:t>
      </w:r>
      <w:r>
        <w:rPr>
          <w:rFonts w:ascii="Times New Roman" w:hAnsi="Times New Roman" w:eastAsia="仿宋_GB2312"/>
          <w:b/>
          <w:sz w:val="32"/>
          <w:szCs w:val="32"/>
        </w:rPr>
        <w:t>管理。</w:t>
      </w:r>
      <w:r>
        <w:rPr>
          <w:rFonts w:ascii="Times New Roman" w:hAnsi="Times New Roman" w:eastAsia="仿宋_GB2312"/>
          <w:sz w:val="32"/>
          <w:szCs w:val="32"/>
        </w:rPr>
        <w:t>滨海新区中医医院充分发挥中医药服务能力辐射带动作用，加强对联盟内各成员单位的指导，</w:t>
      </w:r>
      <w:r>
        <w:rPr>
          <w:rFonts w:ascii="Times New Roman" w:hAnsi="Times New Roman" w:eastAsia="仿宋_GB2312"/>
          <w:sz w:val="32"/>
          <w:szCs w:val="32"/>
          <w:lang w:bidi="ar-SA"/>
        </w:rPr>
        <w:t>通过专家交流、业务培训、科研项目协作等多种方式，加快提升各成员单位中医药医疗服务能力与管理水平。联盟制订统一的中医药医疗质量管理制度和标准，提升中医联盟内中医医疗、中药药事质量。同时，</w:t>
      </w:r>
      <w:r>
        <w:rPr>
          <w:rFonts w:hint="eastAsia" w:ascii="Times New Roman" w:hAnsi="Times New Roman" w:eastAsia="仿宋_GB2312"/>
          <w:sz w:val="32"/>
          <w:szCs w:val="32"/>
          <w:lang w:bidi="ar-SA"/>
        </w:rPr>
        <w:t>探索</w:t>
      </w:r>
      <w:r>
        <w:rPr>
          <w:rFonts w:ascii="Times New Roman" w:hAnsi="Times New Roman" w:eastAsia="仿宋_GB2312"/>
          <w:sz w:val="32"/>
          <w:szCs w:val="32"/>
          <w:lang w:bidi="ar-SA"/>
        </w:rPr>
        <w:t>以中医药医疗质量为导向的中医联盟绩效考核体系，采取定性与定量、年度与日常考核相结合的方式，对中医联盟进行中医药功能全面考核，推动联盟内中医医疗互利共赢、高质量发展。</w:t>
      </w:r>
    </w:p>
    <w:p w14:paraId="1A6A4CB4">
      <w:pPr>
        <w:tabs>
          <w:tab w:val="left" w:pos="3544"/>
        </w:tabs>
        <w:spacing w:line="560" w:lineRule="exact"/>
        <w:ind w:firstLine="640" w:firstLineChars="200"/>
        <w:rPr>
          <w:rFonts w:ascii="Times New Roman" w:hAnsi="Times New Roman" w:eastAsia="仿宋_GB2312"/>
          <w:b/>
          <w:bCs/>
          <w:sz w:val="32"/>
          <w:szCs w:val="32"/>
          <w:lang w:bidi="ar-SA"/>
        </w:rPr>
      </w:pPr>
      <w:r>
        <w:rPr>
          <w:rFonts w:ascii="Times New Roman" w:hAnsi="Times New Roman" w:eastAsia="仿宋_GB2312"/>
          <w:b/>
          <w:bCs/>
          <w:sz w:val="32"/>
          <w:szCs w:val="32"/>
          <w:lang w:bidi="ar-SA"/>
        </w:rPr>
        <w:t>6.优势资源下沉，构建分级诊疗新秩序。</w:t>
      </w:r>
      <w:r>
        <w:rPr>
          <w:rFonts w:ascii="Times New Roman" w:hAnsi="Times New Roman" w:eastAsia="仿宋_GB2312"/>
          <w:sz w:val="32"/>
          <w:szCs w:val="32"/>
          <w:lang w:bidi="ar-SA"/>
        </w:rPr>
        <w:t>滨海新区中医医院承担中医联盟内疑难复杂疾病诊治工作，逐步将常见病、多发病、病情稳定的慢性病患者下沉到联盟内的二级医疗卫生机构及基层医疗卫生机构进行接续治疗。二级医疗卫生机构与基层医疗卫生机构以建设名医堂、中医馆、中医阁工作为依托，打造中医联盟整体品牌，提升基层中医药服务能力。</w:t>
      </w:r>
      <w:r>
        <w:rPr>
          <w:rFonts w:hint="eastAsia" w:ascii="Times New Roman" w:hAnsi="Times New Roman" w:eastAsia="仿宋_GB2312"/>
          <w:sz w:val="32"/>
          <w:szCs w:val="32"/>
          <w:lang w:bidi="ar-SA"/>
        </w:rPr>
        <w:t>探索</w:t>
      </w:r>
      <w:r>
        <w:rPr>
          <w:rFonts w:ascii="Times New Roman" w:hAnsi="Times New Roman" w:eastAsia="仿宋_GB2312"/>
          <w:sz w:val="32"/>
          <w:szCs w:val="32"/>
          <w:lang w:bidi="ar-SA"/>
        </w:rPr>
        <w:t>双向转诊标准、规范及流程，形成联盟内上下转诊顺畅的分级诊疗新秩序，方便居民就医连续性。推动医疗重心、资源双下沉，助推预防为主、基层首诊、分级诊疗，推动联盟医院全方位提升常见病、多发病、部分急危重症的诊疗能力，打造中医复杂疑难专科病诊疗高地。探索名中医工作室等优势资源共享，增强优质中医医疗资源可及性和医疗服务整体效率，提升基层医疗卫生机构中医药服务能力。</w:t>
      </w:r>
    </w:p>
    <w:p w14:paraId="0BE2EDEF">
      <w:pPr>
        <w:tabs>
          <w:tab w:val="left" w:pos="3544"/>
        </w:tabs>
        <w:spacing w:line="560" w:lineRule="exact"/>
        <w:ind w:firstLine="640" w:firstLineChars="200"/>
        <w:rPr>
          <w:rFonts w:ascii="Times New Roman" w:hAnsi="Times New Roman" w:eastAsia="楷体_GB2312"/>
          <w:b/>
          <w:bCs/>
          <w:sz w:val="32"/>
          <w:szCs w:val="32"/>
          <w:lang w:bidi="ar-SA"/>
        </w:rPr>
      </w:pPr>
      <w:r>
        <w:rPr>
          <w:rFonts w:ascii="Times New Roman" w:hAnsi="Times New Roman" w:eastAsia="楷体_GB2312"/>
          <w:b/>
          <w:bCs/>
          <w:sz w:val="32"/>
          <w:szCs w:val="32"/>
          <w:lang w:bidi="ar-SA"/>
        </w:rPr>
        <w:t>（二）强筋壮骨，打造中医药重点学科（专科）集群</w:t>
      </w:r>
    </w:p>
    <w:p w14:paraId="5CF1ED19">
      <w:pPr>
        <w:tabs>
          <w:tab w:val="left" w:pos="3544"/>
        </w:tabs>
        <w:spacing w:line="560" w:lineRule="exact"/>
        <w:ind w:firstLine="640" w:firstLineChars="200"/>
        <w:rPr>
          <w:rFonts w:ascii="Times New Roman" w:hAnsi="Times New Roman" w:eastAsia="仿宋_GB2312"/>
          <w:b/>
          <w:bCs/>
          <w:sz w:val="32"/>
          <w:szCs w:val="32"/>
          <w:lang w:bidi="ar-SA"/>
        </w:rPr>
      </w:pPr>
      <w:r>
        <w:rPr>
          <w:rFonts w:ascii="Times New Roman" w:hAnsi="Times New Roman" w:eastAsia="仿宋_GB2312"/>
          <w:b/>
          <w:bCs/>
          <w:sz w:val="32"/>
          <w:szCs w:val="32"/>
          <w:lang w:bidi="ar-SA"/>
        </w:rPr>
        <w:t>1.建立“重点学科（专科）+专科联盟+学协会+博硕士服务团”的管理模式。</w:t>
      </w:r>
      <w:r>
        <w:rPr>
          <w:rFonts w:ascii="Times New Roman" w:hAnsi="Times New Roman" w:eastAsia="仿宋_GB2312"/>
          <w:sz w:val="32"/>
          <w:szCs w:val="32"/>
          <w:lang w:bidi="ar-SA"/>
        </w:rPr>
        <w:t>以滨海新区中医医院的国家级重点学科（专科）及中医肛肠联盟建设为抓手，以推动优质中医医疗资源下沉为重点，聚焦重点任务、关键环节，明确各成员单位“责、权、利及任务清单”，纵向推进国家级重点学科（专科）、市级重点学科（专科）和区级重点学科（专科）建设，横向推进中医专科联盟建设。</w:t>
      </w:r>
    </w:p>
    <w:p w14:paraId="0071142A">
      <w:pPr>
        <w:tabs>
          <w:tab w:val="left" w:pos="3544"/>
        </w:tabs>
        <w:spacing w:line="560" w:lineRule="exact"/>
        <w:ind w:firstLine="640" w:firstLineChars="200"/>
        <w:rPr>
          <w:rFonts w:ascii="Times New Roman" w:hAnsi="Times New Roman" w:eastAsia="仿宋_GB2312"/>
          <w:bCs/>
          <w:sz w:val="32"/>
          <w:szCs w:val="32"/>
          <w:lang w:bidi="ar-SA"/>
        </w:rPr>
      </w:pPr>
      <w:r>
        <w:rPr>
          <w:rFonts w:ascii="Times New Roman" w:hAnsi="Times New Roman" w:eastAsia="仿宋_GB2312"/>
          <w:b/>
          <w:bCs/>
          <w:sz w:val="32"/>
          <w:szCs w:val="32"/>
          <w:lang w:bidi="ar-SA"/>
        </w:rPr>
        <w:t>2.以优势专科带动各成员单位临床能力的整体提升。</w:t>
      </w:r>
      <w:r>
        <w:rPr>
          <w:rFonts w:ascii="Times New Roman" w:hAnsi="Times New Roman" w:eastAsia="仿宋_GB2312"/>
          <w:bCs/>
          <w:sz w:val="32"/>
          <w:szCs w:val="32"/>
          <w:lang w:bidi="ar-SA"/>
        </w:rPr>
        <w:t>以国家级和市级重点专科为基础，以专业对口、兼顾传统合作关系为原则，以建立重点专科协作单位、名医工作室、专科协作门诊等方式，通过健全专科管理体系、完善专科优势病种和诊疗路径、加强人才培养和梯队建设等实现优势互补。每个国家级重点专科组建不少于20人的专科团队，至少辐射3个市级重点专科和5个基层医疗卫生机构。每个市级重点专科组建不少于10人的专科团队，至少辐射5个基层医疗卫生机构。</w:t>
      </w:r>
    </w:p>
    <w:p w14:paraId="7F1D1DC6">
      <w:pPr>
        <w:tabs>
          <w:tab w:val="left" w:pos="3544"/>
        </w:tabs>
        <w:spacing w:line="560" w:lineRule="exact"/>
        <w:ind w:firstLine="640" w:firstLineChars="200"/>
        <w:rPr>
          <w:rFonts w:ascii="Times New Roman" w:hAnsi="Times New Roman" w:eastAsia="仿宋_GB2312"/>
          <w:bCs/>
          <w:sz w:val="32"/>
          <w:szCs w:val="32"/>
          <w:lang w:bidi="ar-SA"/>
        </w:rPr>
      </w:pPr>
      <w:r>
        <w:rPr>
          <w:rFonts w:ascii="Times New Roman" w:hAnsi="Times New Roman" w:eastAsia="仿宋_GB2312"/>
          <w:b/>
          <w:bCs/>
          <w:sz w:val="32"/>
          <w:szCs w:val="32"/>
          <w:lang w:bidi="ar-SA"/>
        </w:rPr>
        <w:t>3.加大联盟内各成员单位的培训和指导力度。</w:t>
      </w:r>
      <w:r>
        <w:rPr>
          <w:rFonts w:ascii="Times New Roman" w:hAnsi="Times New Roman" w:eastAsia="仿宋_GB2312"/>
          <w:bCs/>
          <w:sz w:val="32"/>
          <w:szCs w:val="32"/>
          <w:lang w:bidi="ar-SA"/>
        </w:rPr>
        <w:t>为基层医疗卫生机构的家庭医生服务团队配备专家，指导其提供中医药特色服务，积极吸收医务人员进修学习，提升医务人员业务能力。每年每个国家级重点专科至少培训指导120名中医医护人员，每个市级重点专科至少培训指导70名中医医护人员，不断提升滨海新区中医综合服务能力。</w:t>
      </w:r>
    </w:p>
    <w:p w14:paraId="24A90DA8">
      <w:pPr>
        <w:tabs>
          <w:tab w:val="left" w:pos="3544"/>
        </w:tabs>
        <w:spacing w:line="560" w:lineRule="exact"/>
        <w:ind w:firstLine="640" w:firstLineChars="200"/>
        <w:rPr>
          <w:rFonts w:ascii="Times New Roman" w:hAnsi="Times New Roman" w:eastAsia="楷体_GB2312"/>
          <w:b/>
          <w:bCs/>
          <w:sz w:val="32"/>
          <w:szCs w:val="32"/>
          <w:lang w:bidi="ar-SA"/>
        </w:rPr>
      </w:pPr>
      <w:r>
        <w:rPr>
          <w:rFonts w:ascii="Times New Roman" w:hAnsi="Times New Roman" w:eastAsia="楷体_GB2312"/>
          <w:b/>
          <w:bCs/>
          <w:sz w:val="32"/>
          <w:szCs w:val="32"/>
          <w:lang w:bidi="ar-SA"/>
        </w:rPr>
        <w:t>（三）创新引领，打造中医药科技研发高地</w:t>
      </w:r>
    </w:p>
    <w:p w14:paraId="46F4C59F">
      <w:pPr>
        <w:tabs>
          <w:tab w:val="left" w:pos="3544"/>
        </w:tabs>
        <w:spacing w:line="560" w:lineRule="exact"/>
        <w:ind w:firstLine="640" w:firstLineChars="200"/>
        <w:rPr>
          <w:rFonts w:ascii="Times New Roman" w:hAnsi="Times New Roman" w:eastAsia="仿宋_GB2312"/>
          <w:b/>
          <w:bCs/>
          <w:sz w:val="32"/>
          <w:szCs w:val="32"/>
          <w:lang w:bidi="ar-SA"/>
        </w:rPr>
      </w:pPr>
      <w:r>
        <w:rPr>
          <w:rFonts w:ascii="Times New Roman" w:hAnsi="Times New Roman" w:eastAsia="仿宋_GB2312"/>
          <w:b/>
          <w:bCs/>
          <w:sz w:val="32"/>
          <w:szCs w:val="32"/>
          <w:lang w:bidi="ar-SA"/>
        </w:rPr>
        <w:t>1.建立多学科融合的科研平台。</w:t>
      </w:r>
      <w:r>
        <w:rPr>
          <w:rFonts w:ascii="Times New Roman" w:hAnsi="Times New Roman" w:eastAsia="仿宋_GB2312"/>
          <w:sz w:val="32"/>
          <w:szCs w:val="32"/>
          <w:lang w:bidi="ar-SA"/>
        </w:rPr>
        <w:t>通过滨海新区中医医院的中医骨伤研究所、中医肛肠研究所、中医适宜技术研究所的建设工作，对接天津市的国家中医针灸临床医学研究中心、组分中药国家重点实验室、现代中药创新中心、现代中医药海河实验室、天津市中医药循证医学中心等科研机构，围绕中医药重大科学问题，建立多学科融合的科研平台。</w:t>
      </w:r>
    </w:p>
    <w:p w14:paraId="63D1E464">
      <w:pPr>
        <w:tabs>
          <w:tab w:val="left" w:pos="3544"/>
        </w:tabs>
        <w:spacing w:line="560" w:lineRule="exact"/>
        <w:ind w:firstLine="640" w:firstLineChars="200"/>
        <w:rPr>
          <w:rFonts w:ascii="Times New Roman" w:hAnsi="Times New Roman" w:eastAsia="仿宋_GB2312"/>
          <w:b/>
          <w:bCs/>
          <w:sz w:val="32"/>
          <w:szCs w:val="32"/>
          <w:lang w:bidi="ar-SA"/>
        </w:rPr>
      </w:pPr>
      <w:r>
        <w:rPr>
          <w:rFonts w:ascii="Times New Roman" w:hAnsi="Times New Roman" w:eastAsia="仿宋_GB2312"/>
          <w:b/>
          <w:bCs/>
          <w:sz w:val="32"/>
          <w:szCs w:val="32"/>
          <w:lang w:bidi="ar-SA"/>
        </w:rPr>
        <w:t>2.支持开展中医药基础理论、中药作用机制研究和方法研究。</w:t>
      </w:r>
      <w:r>
        <w:rPr>
          <w:rFonts w:ascii="Times New Roman" w:hAnsi="Times New Roman" w:eastAsia="仿宋_GB2312"/>
          <w:sz w:val="32"/>
          <w:szCs w:val="32"/>
          <w:lang w:bidi="ar-SA"/>
        </w:rPr>
        <w:t>开展古代经典名方、中药复方等中药制剂的研究开发和临床应用，深入推进中医药防治重大、疑难疾病等临床科学研究，着力解决一批制约中医药优势发挥和循证医学深入发展的关键问题，形成一批创新成果，对新区中医药传承创新发展形成示范引领。</w:t>
      </w:r>
    </w:p>
    <w:p w14:paraId="1F89E815">
      <w:pPr>
        <w:tabs>
          <w:tab w:val="left" w:pos="3544"/>
        </w:tabs>
        <w:spacing w:line="560" w:lineRule="exact"/>
        <w:ind w:firstLine="640" w:firstLineChars="200"/>
        <w:rPr>
          <w:rFonts w:ascii="Times New Roman" w:hAnsi="Times New Roman" w:eastAsia="仿宋_GB2312"/>
          <w:b/>
          <w:bCs/>
          <w:sz w:val="32"/>
          <w:szCs w:val="32"/>
          <w:lang w:bidi="ar-SA"/>
        </w:rPr>
      </w:pPr>
      <w:r>
        <w:rPr>
          <w:rFonts w:ascii="Times New Roman" w:hAnsi="Times New Roman" w:eastAsia="仿宋_GB2312"/>
          <w:b/>
          <w:bCs/>
          <w:sz w:val="32"/>
          <w:szCs w:val="32"/>
          <w:lang w:bidi="ar-SA"/>
        </w:rPr>
        <w:t>3.建立新区中医药科研成果转化基地，打造中医药关键技术、产品研发、成果转化和应用平台。</w:t>
      </w:r>
      <w:r>
        <w:rPr>
          <w:rFonts w:ascii="Times New Roman" w:hAnsi="Times New Roman" w:eastAsia="仿宋_GB2312"/>
          <w:sz w:val="32"/>
          <w:szCs w:val="32"/>
          <w:lang w:bidi="ar-SA"/>
        </w:rPr>
        <w:t>加强中医药知识产权保护和运用，完善中医药科技成果转化与评价机制，打造滨海新区中医药科研高地。</w:t>
      </w:r>
    </w:p>
    <w:p w14:paraId="0B595856">
      <w:pPr>
        <w:tabs>
          <w:tab w:val="left" w:pos="3544"/>
        </w:tabs>
        <w:spacing w:line="560" w:lineRule="exact"/>
        <w:ind w:firstLine="640" w:firstLineChars="200"/>
        <w:rPr>
          <w:rFonts w:ascii="Times New Roman" w:hAnsi="Times New Roman" w:eastAsia="楷体_GB2312"/>
          <w:b/>
          <w:bCs/>
          <w:sz w:val="32"/>
          <w:szCs w:val="32"/>
          <w:lang w:bidi="ar-SA"/>
        </w:rPr>
      </w:pPr>
      <w:r>
        <w:rPr>
          <w:rFonts w:ascii="Times New Roman" w:hAnsi="Times New Roman" w:eastAsia="楷体_GB2312"/>
          <w:b/>
          <w:bCs/>
          <w:sz w:val="32"/>
          <w:szCs w:val="32"/>
          <w:lang w:bidi="ar-SA"/>
        </w:rPr>
        <w:t>（四）智慧建设，助力联盟医院高质量发展</w:t>
      </w:r>
    </w:p>
    <w:p w14:paraId="62B3BED2">
      <w:pPr>
        <w:spacing w:line="560" w:lineRule="exact"/>
        <w:ind w:firstLine="640" w:firstLineChars="200"/>
        <w:rPr>
          <w:rFonts w:ascii="Times New Roman" w:hAnsi="Times New Roman" w:eastAsia="仿宋_GB2312"/>
          <w:b/>
          <w:bCs/>
          <w:sz w:val="32"/>
          <w:szCs w:val="32"/>
          <w:lang w:bidi="ar-SA"/>
        </w:rPr>
      </w:pPr>
      <w:r>
        <w:rPr>
          <w:rFonts w:ascii="Times New Roman" w:hAnsi="Times New Roman" w:eastAsia="仿宋_GB2312"/>
          <w:b/>
          <w:bCs/>
          <w:sz w:val="32"/>
          <w:szCs w:val="32"/>
          <w:lang w:bidi="ar-SA"/>
        </w:rPr>
        <w:t>1.实现联盟内成员单位资源共享。</w:t>
      </w:r>
      <w:r>
        <w:rPr>
          <w:rFonts w:hint="eastAsia" w:ascii="Times New Roman" w:hAnsi="Times New Roman" w:eastAsia="仿宋_GB2312"/>
          <w:sz w:val="32"/>
          <w:szCs w:val="32"/>
        </w:rPr>
        <w:t>依靠滨海新区卫生健康信息平台</w:t>
      </w:r>
      <w:r>
        <w:rPr>
          <w:rFonts w:ascii="Times New Roman" w:hAnsi="Times New Roman" w:eastAsia="仿宋_GB2312"/>
          <w:sz w:val="32"/>
          <w:szCs w:val="32"/>
        </w:rPr>
        <w:t>，在联盟成员单位中推动中医技术、中药饮片、中医文化以及中医科研等方面工作，助力汉沽中医医院和大港中医医院高质量发展，逐步实现预约挂号、预约诊疗、预约检查“一号通、一单通”，实现线上线下一体化、资源数据共享和业务高效协同，形成横向网络，让“数据多跑路，居民少跑路、不跑路”。</w:t>
      </w:r>
    </w:p>
    <w:p w14:paraId="097D589B">
      <w:pPr>
        <w:spacing w:line="560" w:lineRule="exact"/>
        <w:ind w:firstLine="640" w:firstLineChars="200"/>
        <w:rPr>
          <w:rFonts w:ascii="Times New Roman" w:hAnsi="Times New Roman" w:eastAsia="仿宋_GB2312"/>
          <w:b/>
          <w:bCs/>
          <w:sz w:val="32"/>
          <w:szCs w:val="32"/>
          <w:lang w:bidi="ar-SA"/>
        </w:rPr>
      </w:pPr>
      <w:r>
        <w:rPr>
          <w:rFonts w:ascii="Times New Roman" w:hAnsi="Times New Roman" w:eastAsia="仿宋_GB2312"/>
          <w:b/>
          <w:bCs/>
          <w:sz w:val="32"/>
          <w:szCs w:val="32"/>
          <w:lang w:bidi="ar-SA"/>
        </w:rPr>
        <w:t>2.打造医疗、服务、管理“三位一体”的中医智慧医院系统。</w:t>
      </w:r>
      <w:r>
        <w:rPr>
          <w:rFonts w:ascii="Times New Roman" w:hAnsi="Times New Roman" w:eastAsia="仿宋_GB2312"/>
          <w:sz w:val="32"/>
          <w:szCs w:val="32"/>
        </w:rPr>
        <w:t>发挥信息技术在现代医院建设管理中的重要作用，不断提高联盟内各医疗卫生机构治理水平，实现双向转诊、号源共享、远程会诊、疑难病例讨论、医后付等功能，形成线上线下一体化的管理模式。</w:t>
      </w:r>
    </w:p>
    <w:p w14:paraId="01154714">
      <w:pPr>
        <w:tabs>
          <w:tab w:val="left" w:pos="3544"/>
        </w:tabs>
        <w:spacing w:line="560" w:lineRule="exact"/>
        <w:ind w:firstLine="640" w:firstLineChars="200"/>
        <w:rPr>
          <w:rFonts w:ascii="Times New Roman" w:hAnsi="Times New Roman" w:eastAsia="仿宋_GB2312"/>
          <w:sz w:val="32"/>
          <w:szCs w:val="32"/>
          <w:lang w:bidi="ar-SA"/>
        </w:rPr>
      </w:pPr>
      <w:r>
        <w:rPr>
          <w:rFonts w:ascii="Times New Roman" w:hAnsi="Times New Roman" w:eastAsia="楷体_GB2312"/>
          <w:b/>
          <w:bCs/>
          <w:sz w:val="32"/>
          <w:szCs w:val="32"/>
          <w:lang w:bidi="ar-SA"/>
        </w:rPr>
        <w:t>（五）凝心铸魂，擦亮滨海新区中医药文化名片</w:t>
      </w:r>
    </w:p>
    <w:p w14:paraId="654AD1D1">
      <w:pPr>
        <w:tabs>
          <w:tab w:val="left" w:pos="3544"/>
        </w:tabs>
        <w:spacing w:line="560" w:lineRule="exact"/>
        <w:ind w:firstLine="640" w:firstLineChars="200"/>
        <w:rPr>
          <w:rFonts w:ascii="Times New Roman" w:hAnsi="Times New Roman" w:eastAsia="仿宋_GB2312"/>
          <w:b/>
          <w:bCs/>
          <w:sz w:val="32"/>
          <w:szCs w:val="32"/>
          <w:lang w:bidi="ar-SA"/>
        </w:rPr>
      </w:pPr>
      <w:r>
        <w:rPr>
          <w:rFonts w:ascii="Times New Roman" w:hAnsi="Times New Roman" w:eastAsia="仿宋_GB2312"/>
          <w:b/>
          <w:bCs/>
          <w:sz w:val="32"/>
          <w:szCs w:val="32"/>
          <w:lang w:bidi="ar-SA"/>
        </w:rPr>
        <w:t>1.搭建全民中医药健康素养教育平台。</w:t>
      </w:r>
      <w:r>
        <w:rPr>
          <w:rFonts w:ascii="Times New Roman" w:hAnsi="Times New Roman" w:eastAsia="仿宋_GB2312"/>
          <w:sz w:val="32"/>
          <w:szCs w:val="32"/>
        </w:rPr>
        <w:t>构建“从业人员岗位教育培训中心+中医药文化教育知识库+中医药文化网格化传播路径”，实现中医药文化全场景应用、广泛传播。</w:t>
      </w:r>
    </w:p>
    <w:p w14:paraId="5CD03C61">
      <w:pPr>
        <w:spacing w:line="56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lang w:bidi="ar-SA"/>
        </w:rPr>
        <w:t>2.依托政府网格化管理工作模式。</w:t>
      </w:r>
      <w:r>
        <w:rPr>
          <w:rFonts w:ascii="Times New Roman" w:hAnsi="Times New Roman" w:eastAsia="仿宋_GB2312"/>
          <w:sz w:val="32"/>
          <w:szCs w:val="32"/>
        </w:rPr>
        <w:t>通过平台建设实现群众中医药需求调研、平台整合分析、反馈更新知识库、平台输出专业人员、服务评价应用等，构建上下贯通的中医药文化传播闭环管理。</w:t>
      </w:r>
    </w:p>
    <w:p w14:paraId="08576FA8">
      <w:pPr>
        <w:spacing w:line="56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lang w:bidi="ar-SA"/>
        </w:rPr>
        <w:t>3.平台发挥专家库影响力和公信力。</w:t>
      </w:r>
      <w:r>
        <w:rPr>
          <w:rFonts w:ascii="Times New Roman" w:hAnsi="Times New Roman" w:eastAsia="仿宋_GB2312"/>
          <w:sz w:val="32"/>
          <w:szCs w:val="32"/>
        </w:rPr>
        <w:t>构建包括影音、图文等数字化中医药文化教育知识库，实现资源数据共享、协同联动，通过开展中医药文化进社区、进校园、进企业、进养老机构活动，推进中医药文化向基层延伸。</w:t>
      </w:r>
    </w:p>
    <w:p w14:paraId="68EBB851">
      <w:pPr>
        <w:tabs>
          <w:tab w:val="left" w:pos="3544"/>
        </w:tabs>
        <w:spacing w:line="560" w:lineRule="exact"/>
        <w:ind w:firstLine="640" w:firstLineChars="200"/>
        <w:rPr>
          <w:rFonts w:ascii="Times New Roman" w:hAnsi="Times New Roman" w:eastAsia="黑体"/>
          <w:sz w:val="32"/>
          <w:szCs w:val="32"/>
          <w:lang w:bidi="ar-SA"/>
        </w:rPr>
      </w:pPr>
      <w:r>
        <w:rPr>
          <w:rFonts w:ascii="Times New Roman" w:hAnsi="Times New Roman" w:eastAsia="黑体"/>
          <w:sz w:val="32"/>
          <w:szCs w:val="32"/>
          <w:lang w:bidi="ar-SA"/>
        </w:rPr>
        <w:t>六、</w:t>
      </w:r>
      <w:r>
        <w:rPr>
          <w:rFonts w:ascii="Times New Roman" w:hAnsi="Times New Roman" w:eastAsia="黑体"/>
          <w:kern w:val="0"/>
          <w:sz w:val="32"/>
          <w:szCs w:val="32"/>
        </w:rPr>
        <w:t>实施步骤</w:t>
      </w:r>
    </w:p>
    <w:p w14:paraId="1D4970D0">
      <w:pPr>
        <w:spacing w:line="560" w:lineRule="exact"/>
        <w:ind w:firstLine="640" w:firstLineChars="200"/>
        <w:rPr>
          <w:rFonts w:ascii="Times New Roman" w:hAnsi="Times New Roman" w:eastAsia="仿宋_GB2312"/>
          <w:sz w:val="32"/>
          <w:szCs w:val="32"/>
          <w:lang w:bidi="ar-SA"/>
        </w:rPr>
      </w:pPr>
      <w:r>
        <w:rPr>
          <w:rFonts w:ascii="Times New Roman" w:hAnsi="Times New Roman" w:eastAsia="仿宋_GB2312"/>
          <w:sz w:val="32"/>
          <w:szCs w:val="32"/>
          <w:lang w:bidi="ar-SA"/>
        </w:rPr>
        <w:t>2025年</w:t>
      </w:r>
      <w:r>
        <w:rPr>
          <w:rFonts w:hint="eastAsia" w:ascii="Times New Roman" w:hAnsi="Times New Roman" w:eastAsia="仿宋_GB2312"/>
          <w:sz w:val="32"/>
          <w:szCs w:val="32"/>
          <w:lang w:bidi="ar-SA"/>
        </w:rPr>
        <w:t>12</w:t>
      </w:r>
      <w:r>
        <w:rPr>
          <w:rFonts w:ascii="Times New Roman" w:hAnsi="Times New Roman" w:eastAsia="仿宋_GB2312"/>
          <w:sz w:val="32"/>
          <w:szCs w:val="32"/>
          <w:lang w:bidi="ar-SA"/>
        </w:rPr>
        <w:t>月前，实现“1+2+N”构建模式，</w:t>
      </w:r>
      <w:r>
        <w:rPr>
          <w:rFonts w:ascii="Times New Roman" w:hAnsi="Times New Roman" w:eastAsia="仿宋_GB2312"/>
          <w:sz w:val="32"/>
          <w:szCs w:val="32"/>
        </w:rPr>
        <w:t>按照“试点一批、成熟一批、推广一批”的原则，逐步扩大联盟的成员单位及辐射范围。</w:t>
      </w:r>
    </w:p>
    <w:p w14:paraId="5D68D1FE">
      <w:pPr>
        <w:spacing w:line="560" w:lineRule="exact"/>
        <w:ind w:firstLine="640" w:firstLineChars="200"/>
        <w:rPr>
          <w:rFonts w:ascii="Times New Roman" w:hAnsi="Times New Roman" w:eastAsia="楷体_GB2312"/>
          <w:b/>
          <w:sz w:val="32"/>
          <w:szCs w:val="32"/>
          <w:lang w:bidi="ar-SA"/>
        </w:rPr>
      </w:pPr>
      <w:r>
        <w:rPr>
          <w:rFonts w:ascii="Times New Roman" w:hAnsi="Times New Roman" w:eastAsia="楷体_GB2312"/>
          <w:b/>
          <w:sz w:val="32"/>
          <w:szCs w:val="32"/>
          <w:lang w:bidi="ar-SA"/>
        </w:rPr>
        <w:t>（一）启动阶段（2024年</w:t>
      </w:r>
      <w:r>
        <w:rPr>
          <w:rFonts w:hint="eastAsia" w:ascii="Times New Roman" w:hAnsi="Times New Roman" w:eastAsia="楷体_GB2312"/>
          <w:b/>
          <w:sz w:val="32"/>
          <w:szCs w:val="32"/>
          <w:lang w:bidi="ar-SA"/>
        </w:rPr>
        <w:t>8—9</w:t>
      </w:r>
      <w:r>
        <w:rPr>
          <w:rFonts w:ascii="Times New Roman" w:hAnsi="Times New Roman" w:eastAsia="楷体_GB2312"/>
          <w:b/>
          <w:sz w:val="32"/>
          <w:szCs w:val="32"/>
          <w:lang w:bidi="ar-SA"/>
        </w:rPr>
        <w:t>月）</w:t>
      </w:r>
    </w:p>
    <w:p w14:paraId="4663967C">
      <w:pPr>
        <w:spacing w:line="560" w:lineRule="exact"/>
        <w:ind w:firstLine="640" w:firstLineChars="200"/>
        <w:rPr>
          <w:rFonts w:ascii="Times New Roman" w:hAnsi="Times New Roman" w:eastAsia="仿宋_GB2312"/>
          <w:b/>
          <w:bCs/>
          <w:sz w:val="32"/>
          <w:szCs w:val="32"/>
          <w:lang w:bidi="ar-SA"/>
        </w:rPr>
      </w:pPr>
      <w:r>
        <w:rPr>
          <w:rFonts w:ascii="Times New Roman" w:hAnsi="Times New Roman" w:eastAsia="仿宋_GB2312"/>
          <w:sz w:val="32"/>
          <w:szCs w:val="32"/>
        </w:rPr>
        <w:t>完成对联盟内成员单位的实地走访调研，了解工作基础及需求。完善中医联盟管理模式，组织架构、章程、</w:t>
      </w:r>
      <w:r>
        <w:rPr>
          <w:rFonts w:ascii="Times New Roman" w:hAnsi="Times New Roman" w:eastAsia="仿宋_GB2312"/>
          <w:sz w:val="32"/>
          <w:szCs w:val="32"/>
          <w:lang w:bidi="ar-SA"/>
        </w:rPr>
        <w:t>建设工作方案的草案及审批，完成</w:t>
      </w:r>
      <w:r>
        <w:rPr>
          <w:rFonts w:ascii="Times New Roman" w:hAnsi="Times New Roman" w:eastAsia="仿宋_GB2312"/>
          <w:sz w:val="32"/>
          <w:szCs w:val="32"/>
        </w:rPr>
        <w:t>天津市滨海新区中医联盟</w:t>
      </w:r>
      <w:r>
        <w:rPr>
          <w:rFonts w:ascii="Times New Roman" w:hAnsi="Times New Roman" w:eastAsia="仿宋_GB2312"/>
          <w:sz w:val="32"/>
          <w:szCs w:val="32"/>
          <w:lang w:bidi="ar-SA"/>
        </w:rPr>
        <w:t>启动仪式，</w:t>
      </w:r>
      <w:r>
        <w:rPr>
          <w:rFonts w:ascii="Times New Roman" w:hAnsi="Times New Roman" w:eastAsia="仿宋_GB2312"/>
          <w:sz w:val="32"/>
          <w:szCs w:val="32"/>
        </w:rPr>
        <w:t>召开第一次联席会议。</w:t>
      </w:r>
    </w:p>
    <w:p w14:paraId="3C4FB40B">
      <w:pPr>
        <w:spacing w:line="560" w:lineRule="exact"/>
        <w:ind w:firstLine="640" w:firstLineChars="200"/>
        <w:rPr>
          <w:rFonts w:ascii="Times New Roman" w:hAnsi="Times New Roman" w:eastAsia="楷体_GB2312"/>
          <w:b/>
          <w:sz w:val="32"/>
          <w:szCs w:val="32"/>
          <w:lang w:bidi="ar-SA"/>
        </w:rPr>
      </w:pPr>
      <w:r>
        <w:rPr>
          <w:rFonts w:ascii="Times New Roman" w:hAnsi="Times New Roman" w:eastAsia="楷体_GB2312"/>
          <w:b/>
          <w:sz w:val="32"/>
          <w:szCs w:val="32"/>
          <w:lang w:bidi="ar-SA"/>
        </w:rPr>
        <w:t>（二）实施阶段（2024年</w:t>
      </w:r>
      <w:r>
        <w:rPr>
          <w:rFonts w:hint="eastAsia" w:ascii="Times New Roman" w:hAnsi="Times New Roman" w:eastAsia="楷体_GB2312"/>
          <w:b/>
          <w:sz w:val="32"/>
          <w:szCs w:val="32"/>
          <w:lang w:bidi="ar-SA"/>
        </w:rPr>
        <w:t>10</w:t>
      </w:r>
      <w:r>
        <w:rPr>
          <w:rFonts w:ascii="Times New Roman" w:hAnsi="Times New Roman" w:eastAsia="楷体_GB2312"/>
          <w:b/>
          <w:sz w:val="32"/>
          <w:szCs w:val="32"/>
          <w:lang w:bidi="ar-SA"/>
        </w:rPr>
        <w:t>月</w:t>
      </w:r>
      <w:r>
        <w:rPr>
          <w:rFonts w:hint="eastAsia" w:ascii="Times New Roman" w:hAnsi="Times New Roman" w:eastAsia="楷体_GB2312"/>
          <w:b/>
          <w:sz w:val="32"/>
          <w:szCs w:val="32"/>
          <w:lang w:bidi="ar-SA"/>
        </w:rPr>
        <w:t>—</w:t>
      </w:r>
      <w:r>
        <w:rPr>
          <w:rFonts w:ascii="Times New Roman" w:hAnsi="Times New Roman" w:eastAsia="楷体_GB2312"/>
          <w:b/>
          <w:sz w:val="32"/>
          <w:szCs w:val="32"/>
          <w:lang w:bidi="ar-SA"/>
        </w:rPr>
        <w:t>2025年</w:t>
      </w:r>
      <w:r>
        <w:rPr>
          <w:rFonts w:hint="eastAsia" w:ascii="Times New Roman" w:hAnsi="Times New Roman" w:eastAsia="楷体_GB2312"/>
          <w:b/>
          <w:sz w:val="32"/>
          <w:szCs w:val="32"/>
          <w:lang w:bidi="ar-SA"/>
        </w:rPr>
        <w:t>9</w:t>
      </w:r>
      <w:r>
        <w:rPr>
          <w:rFonts w:ascii="Times New Roman" w:hAnsi="Times New Roman" w:eastAsia="楷体_GB2312"/>
          <w:b/>
          <w:sz w:val="32"/>
          <w:szCs w:val="32"/>
          <w:lang w:bidi="ar-SA"/>
        </w:rPr>
        <w:t>月）</w:t>
      </w:r>
    </w:p>
    <w:p w14:paraId="0EAB1942">
      <w:pPr>
        <w:spacing w:line="560" w:lineRule="exact"/>
        <w:ind w:firstLine="640" w:firstLineChars="200"/>
        <w:rPr>
          <w:rFonts w:ascii="Times New Roman" w:hAnsi="Times New Roman" w:eastAsia="仿宋_GB2312"/>
          <w:sz w:val="32"/>
          <w:szCs w:val="32"/>
        </w:rPr>
      </w:pPr>
      <w:r>
        <w:rPr>
          <w:rFonts w:ascii="Times New Roman" w:hAnsi="Times New Roman" w:eastAsia="仿宋_GB2312"/>
          <w:b/>
          <w:sz w:val="32"/>
          <w:szCs w:val="32"/>
        </w:rPr>
        <w:t>1.2024年</w:t>
      </w:r>
      <w:r>
        <w:rPr>
          <w:rFonts w:hint="eastAsia" w:ascii="Times New Roman" w:hAnsi="Times New Roman" w:eastAsia="仿宋_GB2312"/>
          <w:b/>
          <w:sz w:val="32"/>
          <w:szCs w:val="32"/>
        </w:rPr>
        <w:t>10</w:t>
      </w:r>
      <w:r>
        <w:rPr>
          <w:rFonts w:ascii="Times New Roman" w:hAnsi="Times New Roman" w:eastAsia="仿宋_GB2312"/>
          <w:b/>
          <w:sz w:val="32"/>
          <w:szCs w:val="32"/>
        </w:rPr>
        <w:t>月。</w:t>
      </w:r>
      <w:r>
        <w:rPr>
          <w:rFonts w:ascii="Times New Roman" w:hAnsi="Times New Roman" w:eastAsia="仿宋_GB2312"/>
          <w:sz w:val="32"/>
          <w:szCs w:val="32"/>
        </w:rPr>
        <w:t>开展联盟内医疗卫生机构的具体实施对接，加快推进联盟内部互联互通工作，正式出台天津市滨海新区中医联盟章程。</w:t>
      </w:r>
    </w:p>
    <w:p w14:paraId="6E01338D">
      <w:pPr>
        <w:spacing w:line="560" w:lineRule="exact"/>
        <w:ind w:firstLine="640" w:firstLineChars="200"/>
        <w:rPr>
          <w:rFonts w:ascii="Times New Roman" w:hAnsi="Times New Roman" w:eastAsia="仿宋_GB2312"/>
          <w:sz w:val="32"/>
          <w:szCs w:val="32"/>
        </w:rPr>
      </w:pPr>
      <w:r>
        <w:rPr>
          <w:rFonts w:ascii="Times New Roman" w:hAnsi="Times New Roman" w:eastAsia="仿宋_GB2312"/>
          <w:b/>
          <w:sz w:val="32"/>
          <w:szCs w:val="32"/>
        </w:rPr>
        <w:t>2.2024年</w:t>
      </w:r>
      <w:r>
        <w:rPr>
          <w:rFonts w:hint="eastAsia" w:ascii="Times New Roman" w:hAnsi="Times New Roman" w:eastAsia="仿宋_GB2312"/>
          <w:b/>
          <w:sz w:val="32"/>
          <w:szCs w:val="32"/>
        </w:rPr>
        <w:t>11—</w:t>
      </w:r>
      <w:r>
        <w:rPr>
          <w:rFonts w:ascii="Times New Roman" w:hAnsi="Times New Roman" w:eastAsia="楷体_GB2312"/>
          <w:b/>
          <w:sz w:val="32"/>
          <w:szCs w:val="32"/>
          <w:lang w:bidi="ar-SA"/>
        </w:rPr>
        <w:t>2025年</w:t>
      </w:r>
      <w:r>
        <w:rPr>
          <w:rFonts w:hint="eastAsia" w:ascii="Times New Roman" w:hAnsi="Times New Roman" w:eastAsia="仿宋_GB2312"/>
          <w:b/>
          <w:sz w:val="32"/>
          <w:szCs w:val="32"/>
        </w:rPr>
        <w:t>6</w:t>
      </w:r>
      <w:r>
        <w:rPr>
          <w:rFonts w:ascii="Times New Roman" w:hAnsi="Times New Roman" w:eastAsia="仿宋_GB2312"/>
          <w:b/>
          <w:sz w:val="32"/>
          <w:szCs w:val="32"/>
        </w:rPr>
        <w:t>月。</w:t>
      </w:r>
      <w:r>
        <w:rPr>
          <w:rFonts w:ascii="Times New Roman" w:hAnsi="Times New Roman" w:eastAsia="仿宋_GB2312"/>
          <w:sz w:val="32"/>
          <w:szCs w:val="32"/>
        </w:rPr>
        <w:t>依托区财政、人社、医保等部门对接市级有关部门给予政策支持，保障联盟内部处方、治疗及检查能力的流转。按照“一院一策”的原则，制定个性化帮扶方案。推动中医药人才下沉至基层与家庭医生团队融合，完善家医团队；开展基层医生中医药能力轮训。</w:t>
      </w:r>
    </w:p>
    <w:p w14:paraId="01BAEEE6">
      <w:pPr>
        <w:spacing w:line="560" w:lineRule="exact"/>
        <w:ind w:firstLine="640" w:firstLineChars="200"/>
        <w:rPr>
          <w:rFonts w:ascii="Times New Roman" w:hAnsi="Times New Roman" w:eastAsia="仿宋_GB2312"/>
          <w:sz w:val="32"/>
          <w:szCs w:val="32"/>
        </w:rPr>
      </w:pPr>
      <w:r>
        <w:rPr>
          <w:rFonts w:ascii="Times New Roman" w:hAnsi="Times New Roman" w:eastAsia="仿宋_GB2312"/>
          <w:b/>
          <w:sz w:val="32"/>
          <w:szCs w:val="32"/>
        </w:rPr>
        <w:t>3.2025年</w:t>
      </w:r>
      <w:r>
        <w:rPr>
          <w:rFonts w:hint="eastAsia" w:ascii="Times New Roman" w:hAnsi="Times New Roman" w:eastAsia="仿宋_GB2312"/>
          <w:b/>
          <w:sz w:val="32"/>
          <w:szCs w:val="32"/>
        </w:rPr>
        <w:t>6—9</w:t>
      </w:r>
      <w:r>
        <w:rPr>
          <w:rFonts w:ascii="Times New Roman" w:hAnsi="Times New Roman" w:eastAsia="仿宋_GB2312"/>
          <w:b/>
          <w:sz w:val="32"/>
          <w:szCs w:val="32"/>
        </w:rPr>
        <w:t>月。</w:t>
      </w:r>
      <w:r>
        <w:rPr>
          <w:rFonts w:ascii="Times New Roman" w:hAnsi="Times New Roman" w:eastAsia="仿宋_GB2312"/>
          <w:sz w:val="32"/>
          <w:szCs w:val="32"/>
        </w:rPr>
        <w:t>逐步实现联盟内部中医医疗技术、中药饮片、医疗质量等</w:t>
      </w:r>
      <w:r>
        <w:rPr>
          <w:rFonts w:hint="eastAsia" w:ascii="Times New Roman" w:hAnsi="Times New Roman" w:eastAsia="仿宋_GB2312"/>
          <w:sz w:val="32"/>
          <w:szCs w:val="32"/>
        </w:rPr>
        <w:t>精细化</w:t>
      </w:r>
      <w:r>
        <w:rPr>
          <w:rFonts w:ascii="Times New Roman" w:hAnsi="Times New Roman" w:eastAsia="仿宋_GB2312"/>
          <w:sz w:val="32"/>
          <w:szCs w:val="32"/>
        </w:rPr>
        <w:t xml:space="preserve">管理，组织联盟内部的质控考核工作。 </w:t>
      </w:r>
    </w:p>
    <w:p w14:paraId="3E9313A5">
      <w:pPr>
        <w:spacing w:line="560" w:lineRule="exact"/>
        <w:ind w:firstLine="640" w:firstLineChars="200"/>
        <w:rPr>
          <w:rFonts w:ascii="Times New Roman" w:hAnsi="Times New Roman" w:eastAsia="楷体_GB2312"/>
          <w:b/>
          <w:sz w:val="32"/>
          <w:szCs w:val="32"/>
          <w:lang w:bidi="ar-SA"/>
        </w:rPr>
      </w:pPr>
      <w:r>
        <w:rPr>
          <w:rFonts w:ascii="Times New Roman" w:hAnsi="Times New Roman" w:eastAsia="楷体_GB2312"/>
          <w:b/>
          <w:sz w:val="32"/>
          <w:szCs w:val="32"/>
          <w:lang w:bidi="ar-SA"/>
        </w:rPr>
        <w:t>（三）总结阶段（2025年</w:t>
      </w:r>
      <w:r>
        <w:rPr>
          <w:rFonts w:hint="eastAsia" w:ascii="Times New Roman" w:hAnsi="Times New Roman" w:eastAsia="楷体_GB2312"/>
          <w:b/>
          <w:sz w:val="32"/>
          <w:szCs w:val="32"/>
          <w:lang w:bidi="ar-SA"/>
        </w:rPr>
        <w:t>9</w:t>
      </w:r>
      <w:r>
        <w:rPr>
          <w:rFonts w:ascii="Times New Roman" w:hAnsi="Times New Roman" w:eastAsia="楷体_GB2312"/>
          <w:b/>
          <w:sz w:val="32"/>
          <w:szCs w:val="32"/>
          <w:lang w:bidi="ar-SA"/>
        </w:rPr>
        <w:t>月</w:t>
      </w:r>
      <w:r>
        <w:rPr>
          <w:rFonts w:hint="eastAsia" w:ascii="Times New Roman" w:hAnsi="Times New Roman" w:eastAsia="楷体_GB2312"/>
          <w:b/>
          <w:sz w:val="32"/>
          <w:szCs w:val="32"/>
          <w:lang w:bidi="ar-SA"/>
        </w:rPr>
        <w:t>—</w:t>
      </w:r>
      <w:r>
        <w:rPr>
          <w:rFonts w:ascii="Times New Roman" w:hAnsi="Times New Roman" w:eastAsia="楷体_GB2312"/>
          <w:b/>
          <w:sz w:val="32"/>
          <w:szCs w:val="32"/>
          <w:lang w:bidi="ar-SA"/>
        </w:rPr>
        <w:t>2025年</w:t>
      </w:r>
      <w:r>
        <w:rPr>
          <w:rFonts w:hint="eastAsia" w:ascii="Times New Roman" w:hAnsi="Times New Roman" w:eastAsia="楷体_GB2312"/>
          <w:b/>
          <w:sz w:val="32"/>
          <w:szCs w:val="32"/>
          <w:lang w:bidi="ar-SA"/>
        </w:rPr>
        <w:t>12</w:t>
      </w:r>
      <w:r>
        <w:rPr>
          <w:rFonts w:ascii="Times New Roman" w:hAnsi="Times New Roman" w:eastAsia="楷体_GB2312"/>
          <w:b/>
          <w:sz w:val="32"/>
          <w:szCs w:val="32"/>
          <w:lang w:bidi="ar-SA"/>
        </w:rPr>
        <w:t>月）</w:t>
      </w:r>
    </w:p>
    <w:p w14:paraId="22DA8925">
      <w:pPr>
        <w:spacing w:line="560" w:lineRule="exact"/>
        <w:ind w:firstLine="640" w:firstLineChars="200"/>
        <w:rPr>
          <w:rFonts w:ascii="Times New Roman" w:hAnsi="Times New Roman" w:eastAsia="仿宋_GB2312"/>
          <w:b/>
          <w:bCs/>
          <w:sz w:val="32"/>
          <w:szCs w:val="32"/>
          <w:lang w:bidi="ar-SA"/>
        </w:rPr>
      </w:pPr>
      <w:r>
        <w:rPr>
          <w:rFonts w:ascii="Times New Roman" w:hAnsi="Times New Roman" w:eastAsia="仿宋_GB2312"/>
          <w:sz w:val="32"/>
          <w:szCs w:val="32"/>
          <w:lang w:bidi="ar-SA"/>
        </w:rPr>
        <w:t>总结中医</w:t>
      </w:r>
      <w:r>
        <w:rPr>
          <w:rFonts w:ascii="Times New Roman" w:hAnsi="Times New Roman" w:eastAsia="仿宋_GB2312"/>
          <w:sz w:val="32"/>
          <w:szCs w:val="32"/>
        </w:rPr>
        <w:t>联盟</w:t>
      </w:r>
      <w:r>
        <w:rPr>
          <w:rFonts w:ascii="Times New Roman" w:hAnsi="Times New Roman" w:eastAsia="仿宋_GB2312"/>
          <w:sz w:val="32"/>
          <w:szCs w:val="32"/>
          <w:lang w:bidi="ar-SA"/>
        </w:rPr>
        <w:t>建设情况，扬强项补短板，不断创新发挥，探索医疗服务新模式。逐步扩大</w:t>
      </w:r>
      <w:r>
        <w:rPr>
          <w:rFonts w:ascii="Times New Roman" w:hAnsi="Times New Roman" w:eastAsia="仿宋_GB2312"/>
          <w:sz w:val="32"/>
          <w:szCs w:val="32"/>
        </w:rPr>
        <w:t>联盟</w:t>
      </w:r>
      <w:r>
        <w:rPr>
          <w:rFonts w:ascii="Times New Roman" w:hAnsi="Times New Roman" w:eastAsia="仿宋_GB2312"/>
          <w:sz w:val="32"/>
          <w:szCs w:val="32"/>
          <w:lang w:bidi="ar-SA"/>
        </w:rPr>
        <w:t>的成员单位及辐射范围，继续推动中医</w:t>
      </w:r>
      <w:r>
        <w:rPr>
          <w:rFonts w:ascii="Times New Roman" w:hAnsi="Times New Roman" w:eastAsia="仿宋_GB2312"/>
          <w:sz w:val="32"/>
          <w:szCs w:val="32"/>
        </w:rPr>
        <w:t>联盟</w:t>
      </w:r>
      <w:r>
        <w:rPr>
          <w:rFonts w:ascii="Times New Roman" w:hAnsi="Times New Roman" w:eastAsia="仿宋_GB2312"/>
          <w:sz w:val="32"/>
          <w:szCs w:val="32"/>
          <w:lang w:bidi="ar-SA"/>
        </w:rPr>
        <w:t>建设工作。</w:t>
      </w:r>
    </w:p>
    <w:p w14:paraId="2F4EABFF">
      <w:pPr>
        <w:spacing w:line="560" w:lineRule="exact"/>
        <w:ind w:firstLine="640" w:firstLineChars="200"/>
        <w:rPr>
          <w:rFonts w:ascii="Times New Roman" w:hAnsi="Times New Roman" w:eastAsia="黑体"/>
          <w:sz w:val="32"/>
          <w:szCs w:val="32"/>
          <w:lang w:bidi="ar-SA"/>
        </w:rPr>
      </w:pPr>
      <w:bookmarkStart w:id="3" w:name="_Hlk126331418"/>
      <w:bookmarkEnd w:id="3"/>
      <w:r>
        <w:rPr>
          <w:rFonts w:ascii="Times New Roman" w:hAnsi="Times New Roman" w:eastAsia="黑体"/>
          <w:sz w:val="32"/>
          <w:szCs w:val="32"/>
          <w:lang w:bidi="ar-SA"/>
        </w:rPr>
        <w:t>七、工作要求</w:t>
      </w:r>
    </w:p>
    <w:p w14:paraId="28319AC7">
      <w:pPr>
        <w:spacing w:line="56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（一）加强组织领导</w:t>
      </w:r>
    </w:p>
    <w:p w14:paraId="11D63735">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各成员单位要高度重视中医联盟建设工作，以满足人民群众健康需要为出发点，不断完善中医联盟建设的实施方案，按照工作时间表落实责任，确保按时取得工作实效。</w:t>
      </w:r>
    </w:p>
    <w:p w14:paraId="6E475576">
      <w:pPr>
        <w:spacing w:line="56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（二）强化成员单位联动</w:t>
      </w:r>
    </w:p>
    <w:p w14:paraId="0EE24807">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各成员单位要加强联动，推动联盟内各项工作有序开展。同时，要通过调研、指导、评估等方式，及时推动工作进展，确保按期完成工作任务。</w:t>
      </w:r>
    </w:p>
    <w:p w14:paraId="02B52090">
      <w:pPr>
        <w:spacing w:line="56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（三）强化宣传引导</w:t>
      </w:r>
    </w:p>
    <w:p w14:paraId="0C2CD518">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各成员单位要广泛宣传中医联盟建设理念，分阶段总结推广联盟建设经验，加强宣传工作，发挥典型带动作用，凝聚广大医务人员改革共识。</w:t>
      </w:r>
    </w:p>
    <w:p w14:paraId="56E4D040">
      <w:pPr>
        <w:spacing w:line="560" w:lineRule="exact"/>
        <w:ind w:firstLine="640" w:firstLineChars="200"/>
        <w:rPr>
          <w:rFonts w:ascii="Times New Roman" w:hAnsi="Times New Roman" w:eastAsia="仿宋_GB2312"/>
          <w:sz w:val="32"/>
          <w:szCs w:val="32"/>
        </w:rPr>
      </w:pPr>
    </w:p>
    <w:p w14:paraId="4E250D67">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14:paraId="51FA1A67">
      <w:pPr>
        <w:spacing w:line="560" w:lineRule="exact"/>
        <w:ind w:firstLine="5440" w:firstLineChars="1700"/>
        <w:rPr>
          <w:rFonts w:ascii="Times New Roman" w:hAnsi="Times New Roman" w:eastAsia="仿宋_GB2312"/>
          <w:sz w:val="32"/>
          <w:szCs w:val="32"/>
        </w:rPr>
      </w:pPr>
    </w:p>
    <w:p w14:paraId="2460C4C8">
      <w:pPr>
        <w:spacing w:line="560" w:lineRule="exact"/>
        <w:ind w:firstLine="5440" w:firstLineChars="1700"/>
        <w:rPr>
          <w:rFonts w:ascii="Times New Roman" w:hAnsi="Times New Roman" w:eastAsia="仿宋_GB2312"/>
          <w:sz w:val="32"/>
          <w:szCs w:val="32"/>
        </w:rPr>
      </w:pPr>
    </w:p>
    <w:p w14:paraId="6FAC77AB">
      <w:pPr>
        <w:spacing w:line="560" w:lineRule="exact"/>
        <w:ind w:firstLine="5440" w:firstLineChars="1700"/>
        <w:rPr>
          <w:rFonts w:ascii="Times New Roman" w:hAnsi="Times New Roman" w:eastAsia="仿宋_GB2312"/>
          <w:sz w:val="32"/>
          <w:szCs w:val="32"/>
        </w:rPr>
      </w:pPr>
    </w:p>
    <w:p w14:paraId="301C6EDF">
      <w:pPr>
        <w:spacing w:line="560" w:lineRule="exact"/>
        <w:ind w:firstLine="5440" w:firstLineChars="1700"/>
        <w:rPr>
          <w:rFonts w:ascii="Times New Roman" w:hAnsi="Times New Roman" w:eastAsia="仿宋_GB2312"/>
          <w:sz w:val="32"/>
          <w:szCs w:val="32"/>
        </w:rPr>
      </w:pPr>
    </w:p>
    <w:p w14:paraId="2FF6B65C">
      <w:pPr>
        <w:spacing w:line="560" w:lineRule="exact"/>
        <w:ind w:firstLine="5440" w:firstLineChars="1700"/>
        <w:rPr>
          <w:rFonts w:ascii="Times New Roman" w:hAnsi="Times New Roman" w:eastAsia="仿宋_GB2312"/>
          <w:sz w:val="32"/>
          <w:szCs w:val="32"/>
        </w:rPr>
      </w:pPr>
    </w:p>
    <w:p w14:paraId="0D0ED760">
      <w:pPr>
        <w:spacing w:line="560" w:lineRule="exact"/>
        <w:ind w:firstLine="5440" w:firstLineChars="1700"/>
        <w:rPr>
          <w:rFonts w:ascii="Times New Roman" w:hAnsi="Times New Roman" w:eastAsia="仿宋_GB2312"/>
          <w:sz w:val="32"/>
          <w:szCs w:val="32"/>
        </w:rPr>
      </w:pPr>
    </w:p>
    <w:p w14:paraId="1F392B4F">
      <w:pPr>
        <w:spacing w:line="560" w:lineRule="exact"/>
        <w:ind w:firstLine="5440" w:firstLineChars="1700"/>
        <w:rPr>
          <w:rFonts w:ascii="Times New Roman" w:hAnsi="Times New Roman" w:eastAsia="仿宋_GB2312"/>
          <w:sz w:val="32"/>
          <w:szCs w:val="32"/>
        </w:rPr>
      </w:pPr>
    </w:p>
    <w:p w14:paraId="0054874E">
      <w:pPr>
        <w:spacing w:line="560" w:lineRule="exact"/>
        <w:ind w:firstLine="5440" w:firstLineChars="1700"/>
        <w:rPr>
          <w:rFonts w:ascii="Times New Roman" w:hAnsi="Times New Roman" w:eastAsia="仿宋_GB2312"/>
          <w:sz w:val="32"/>
          <w:szCs w:val="32"/>
        </w:rPr>
      </w:pPr>
    </w:p>
    <w:p w14:paraId="7E9A4915">
      <w:pPr>
        <w:spacing w:line="560" w:lineRule="exact"/>
        <w:ind w:firstLine="5440" w:firstLineChars="1700"/>
        <w:rPr>
          <w:rFonts w:ascii="Times New Roman" w:hAnsi="Times New Roman" w:eastAsia="仿宋_GB2312"/>
          <w:sz w:val="32"/>
          <w:szCs w:val="32"/>
        </w:rPr>
      </w:pPr>
    </w:p>
    <w:p w14:paraId="109C177A">
      <w:pPr>
        <w:spacing w:line="560" w:lineRule="exact"/>
        <w:ind w:firstLine="5440" w:firstLineChars="1700"/>
        <w:rPr>
          <w:rFonts w:ascii="Times New Roman" w:hAnsi="Times New Roman" w:eastAsia="仿宋_GB2312"/>
          <w:sz w:val="32"/>
          <w:szCs w:val="32"/>
        </w:rPr>
      </w:pPr>
    </w:p>
    <w:p w14:paraId="2283CB0E">
      <w:pPr>
        <w:spacing w:line="560" w:lineRule="exact"/>
        <w:ind w:firstLine="5440" w:firstLineChars="1700"/>
        <w:rPr>
          <w:rFonts w:ascii="Times New Roman" w:hAnsi="Times New Roman" w:eastAsia="仿宋_GB2312"/>
          <w:sz w:val="32"/>
          <w:szCs w:val="32"/>
        </w:rPr>
      </w:pPr>
    </w:p>
    <w:p w14:paraId="69B66038">
      <w:pPr>
        <w:spacing w:line="560" w:lineRule="exact"/>
        <w:ind w:firstLine="5440" w:firstLineChars="1700"/>
        <w:rPr>
          <w:rFonts w:ascii="Times New Roman" w:hAnsi="Times New Roman" w:eastAsia="仿宋_GB2312"/>
          <w:sz w:val="32"/>
          <w:szCs w:val="32"/>
        </w:rPr>
      </w:pPr>
    </w:p>
    <w:p w14:paraId="58790DA4">
      <w:pPr>
        <w:spacing w:line="560" w:lineRule="exact"/>
        <w:ind w:firstLine="5440" w:firstLineChars="1700"/>
        <w:rPr>
          <w:rFonts w:ascii="Times New Roman" w:hAnsi="Times New Roman" w:eastAsia="仿宋_GB2312"/>
          <w:sz w:val="32"/>
          <w:szCs w:val="32"/>
        </w:rPr>
      </w:pPr>
    </w:p>
    <w:p w14:paraId="597036F0">
      <w:pPr>
        <w:spacing w:line="560" w:lineRule="exact"/>
        <w:ind w:firstLine="5440" w:firstLineChars="1700"/>
        <w:rPr>
          <w:rFonts w:ascii="Times New Roman" w:hAnsi="Times New Roman" w:eastAsia="仿宋_GB2312"/>
          <w:sz w:val="32"/>
          <w:szCs w:val="32"/>
        </w:rPr>
      </w:pPr>
    </w:p>
    <w:p w14:paraId="289372C3">
      <w:pPr>
        <w:spacing w:line="560" w:lineRule="exact"/>
        <w:ind w:firstLine="5440" w:firstLineChars="1700"/>
        <w:rPr>
          <w:rFonts w:ascii="Times New Roman" w:hAnsi="Times New Roman" w:eastAsia="仿宋_GB2312"/>
          <w:sz w:val="32"/>
          <w:szCs w:val="32"/>
        </w:rPr>
      </w:pPr>
    </w:p>
    <w:p w14:paraId="606E0F21">
      <w:pPr>
        <w:spacing w:line="560" w:lineRule="exact"/>
        <w:ind w:firstLine="5440" w:firstLineChars="1700"/>
        <w:rPr>
          <w:rFonts w:ascii="Times New Roman" w:hAnsi="Times New Roman" w:eastAsia="仿宋_GB2312"/>
          <w:sz w:val="32"/>
          <w:szCs w:val="32"/>
        </w:rPr>
      </w:pPr>
    </w:p>
    <w:p w14:paraId="716B7C80">
      <w:pPr>
        <w:spacing w:line="560" w:lineRule="exact"/>
        <w:ind w:firstLine="5440" w:firstLineChars="1700"/>
        <w:rPr>
          <w:rFonts w:ascii="Times New Roman" w:hAnsi="Times New Roman" w:eastAsia="仿宋_GB2312"/>
          <w:sz w:val="32"/>
          <w:szCs w:val="32"/>
        </w:rPr>
      </w:pPr>
    </w:p>
    <w:p w14:paraId="5034C5F1">
      <w:pPr>
        <w:spacing w:line="560" w:lineRule="exact"/>
        <w:rPr>
          <w:rFonts w:ascii="Times New Roman" w:hAnsi="Times New Roman" w:eastAsia="仿宋_GB2312"/>
          <w:sz w:val="32"/>
          <w:szCs w:val="32"/>
        </w:rPr>
      </w:pPr>
      <w:bookmarkStart w:id="4" w:name="_GoBack"/>
      <w:bookmarkEnd w:id="4"/>
    </w:p>
    <w:sectPr>
      <w:footerReference r:id="rId3" w:type="default"/>
      <w:footerReference r:id="rId4" w:type="even"/>
      <w:pgSz w:w="11906" w:h="16838"/>
      <w:pgMar w:top="1701" w:right="1417" w:bottom="1701" w:left="141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717"/>
      <w:docPartObj>
        <w:docPartGallery w:val="AutoText"/>
      </w:docPartObj>
    </w:sdtPr>
    <w:sdtEndPr>
      <w:rPr>
        <w:rFonts w:ascii="宋体" w:hAnsi="宋体" w:eastAsia="宋体"/>
        <w:sz w:val="32"/>
        <w:szCs w:val="32"/>
      </w:rPr>
    </w:sdtEndPr>
    <w:sdtContent>
      <w:p w14:paraId="47F31862">
        <w:pPr>
          <w:pStyle w:val="5"/>
          <w:ind w:right="424" w:rightChars="202"/>
          <w:jc w:val="right"/>
          <w:rPr>
            <w:rFonts w:ascii="宋体" w:hAnsi="宋体" w:eastAsia="宋体"/>
            <w:sz w:val="32"/>
            <w:szCs w:val="32"/>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p>
    </w:sdtContent>
  </w:sdt>
  <w:p w14:paraId="116337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EFFE6">
    <w:pPr>
      <w:pStyle w:val="5"/>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195727"/>
        <w:docPartObj>
          <w:docPartGallery w:val="AutoText"/>
        </w:docPartObj>
      </w:sdtPr>
      <w:sdtEndPr>
        <w:rPr>
          <w:rFonts w:ascii="等线" w:hAnsi="等线" w:eastAsia="等线"/>
          <w:sz w:val="18"/>
          <w:szCs w:val="1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14:paraId="45CE41F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A73F6"/>
    <w:multiLevelType w:val="singleLevel"/>
    <w:tmpl w:val="5F3A73F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spaceForUL/>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2NhMjhhNGRlMjY0MzhiODY1YTE1OTJmZjMwZmIifQ=="/>
  </w:docVars>
  <w:rsids>
    <w:rsidRoot w:val="00365C17"/>
    <w:rsid w:val="00032FB0"/>
    <w:rsid w:val="000E586B"/>
    <w:rsid w:val="000F3288"/>
    <w:rsid w:val="000F6B61"/>
    <w:rsid w:val="001544A6"/>
    <w:rsid w:val="001777D6"/>
    <w:rsid w:val="00203C70"/>
    <w:rsid w:val="00255037"/>
    <w:rsid w:val="00260F78"/>
    <w:rsid w:val="002B6BD1"/>
    <w:rsid w:val="002D0AF6"/>
    <w:rsid w:val="002E22B7"/>
    <w:rsid w:val="002E3ED3"/>
    <w:rsid w:val="00311C3B"/>
    <w:rsid w:val="0034223E"/>
    <w:rsid w:val="00365C17"/>
    <w:rsid w:val="003857E5"/>
    <w:rsid w:val="003B68B5"/>
    <w:rsid w:val="003C428E"/>
    <w:rsid w:val="003C6F79"/>
    <w:rsid w:val="004035A6"/>
    <w:rsid w:val="00403762"/>
    <w:rsid w:val="00451002"/>
    <w:rsid w:val="00484A4C"/>
    <w:rsid w:val="004D07D7"/>
    <w:rsid w:val="004D5F13"/>
    <w:rsid w:val="004F1D9D"/>
    <w:rsid w:val="00572B45"/>
    <w:rsid w:val="005902A8"/>
    <w:rsid w:val="005A6E66"/>
    <w:rsid w:val="006063C3"/>
    <w:rsid w:val="00610B16"/>
    <w:rsid w:val="0062509E"/>
    <w:rsid w:val="006470A0"/>
    <w:rsid w:val="00656589"/>
    <w:rsid w:val="007114CC"/>
    <w:rsid w:val="00757C3D"/>
    <w:rsid w:val="00807178"/>
    <w:rsid w:val="008107AB"/>
    <w:rsid w:val="00815FC8"/>
    <w:rsid w:val="008B46B8"/>
    <w:rsid w:val="008C630B"/>
    <w:rsid w:val="008F46EB"/>
    <w:rsid w:val="00920C0C"/>
    <w:rsid w:val="00921E79"/>
    <w:rsid w:val="00924D9F"/>
    <w:rsid w:val="009E23C5"/>
    <w:rsid w:val="00A464EF"/>
    <w:rsid w:val="00A814CB"/>
    <w:rsid w:val="00A86E81"/>
    <w:rsid w:val="00B047BF"/>
    <w:rsid w:val="00B3711F"/>
    <w:rsid w:val="00B83E08"/>
    <w:rsid w:val="00BC0558"/>
    <w:rsid w:val="00BD5E4B"/>
    <w:rsid w:val="00CC6FB0"/>
    <w:rsid w:val="00D869D7"/>
    <w:rsid w:val="00DE5953"/>
    <w:rsid w:val="00E14E91"/>
    <w:rsid w:val="00E34AA1"/>
    <w:rsid w:val="00F06354"/>
    <w:rsid w:val="00F53729"/>
    <w:rsid w:val="00F77A45"/>
    <w:rsid w:val="00F927ED"/>
    <w:rsid w:val="074A7CA9"/>
    <w:rsid w:val="1D706FFC"/>
    <w:rsid w:val="27C3423F"/>
    <w:rsid w:val="2B370C76"/>
    <w:rsid w:val="38A570F3"/>
    <w:rsid w:val="4EE75DA8"/>
    <w:rsid w:val="5FA2637B"/>
    <w:rsid w:val="633A3BD0"/>
    <w:rsid w:val="690B1A6B"/>
    <w:rsid w:val="6D1C29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Times New Roman"/>
      <w:kern w:val="2"/>
      <w:sz w:val="21"/>
      <w:szCs w:val="22"/>
      <w:lang w:val="en-US" w:eastAsia="zh-CN" w:bidi="lo-L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semiHidden/>
    <w:qFormat/>
    <w:uiPriority w:val="99"/>
    <w:rPr>
      <w:rFonts w:ascii="等线" w:hAnsi="等线" w:eastAsia="等线"/>
      <w:kern w:val="2"/>
      <w:sz w:val="18"/>
      <w:szCs w:val="18"/>
      <w:lang w:bidi="lo-LA"/>
    </w:rPr>
  </w:style>
  <w:style w:type="character" w:customStyle="1" w:styleId="12">
    <w:name w:val="页脚 Char"/>
    <w:basedOn w:val="9"/>
    <w:link w:val="5"/>
    <w:qFormat/>
    <w:uiPriority w:val="99"/>
    <w:rPr>
      <w:rFonts w:ascii="等线" w:hAnsi="等线" w:eastAsia="等线"/>
      <w:kern w:val="2"/>
      <w:sz w:val="18"/>
      <w:szCs w:val="18"/>
      <w:lang w:bidi="lo-LA"/>
    </w:rPr>
  </w:style>
  <w:style w:type="character" w:customStyle="1" w:styleId="13">
    <w:name w:val="批注框文本 Char"/>
    <w:basedOn w:val="9"/>
    <w:link w:val="4"/>
    <w:semiHidden/>
    <w:qFormat/>
    <w:uiPriority w:val="99"/>
    <w:rPr>
      <w:rFonts w:ascii="等线" w:hAnsi="等线" w:eastAsia="等线"/>
      <w:kern w:val="2"/>
      <w:sz w:val="18"/>
      <w:szCs w:val="18"/>
      <w:lang w:bidi="lo-LA"/>
    </w:rPr>
  </w:style>
  <w:style w:type="character" w:customStyle="1" w:styleId="14">
    <w:name w:val="日期 Char"/>
    <w:basedOn w:val="9"/>
    <w:link w:val="3"/>
    <w:semiHidden/>
    <w:uiPriority w:val="99"/>
    <w:rPr>
      <w:rFonts w:ascii="等线" w:hAnsi="等线" w:eastAsia="等线"/>
      <w:kern w:val="2"/>
      <w:sz w:val="21"/>
      <w:szCs w:val="22"/>
      <w:lang w:bidi="lo-L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255F7-C13E-41A6-8F66-EAC0046C08F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5549</Words>
  <Characters>5636</Characters>
  <Lines>153</Lines>
  <Paragraphs>78</Paragraphs>
  <TotalTime>80</TotalTime>
  <ScaleCrop>false</ScaleCrop>
  <LinksUpToDate>false</LinksUpToDate>
  <CharactersWithSpaces>5664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2024-06-27T09:09:00Z</dcterms:created>
  <dc:creator>Administrator</dc:creator>
  <cp:lastModifiedBy>Administrator</cp:lastModifiedBy>
  <cp:lastPrinted>2024-07-17T01:17:00Z</cp:lastPrinted>
  <dcterms:modified xsi:type="dcterms:W3CDTF">2024-07-26T07:03:10Z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958197812EA44647B6BCD163D9392386_13</vt:lpwstr>
  </property>
</Properties>
</file>