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rPr>
          <w:rFonts w:ascii="Times New Roman" w:hAnsi="Times New Roman" w:eastAsia="宋体" w:cs="Times New Roman"/>
          <w:kern w:val="0"/>
          <w:sz w:val="18"/>
          <w:szCs w:val="18"/>
        </w:rPr>
      </w:pPr>
      <w:bookmarkStart w:id="0" w:name="_GoBack"/>
      <w:r>
        <w:rPr>
          <w:rFonts w:ascii="Times New Roman" w:hAnsi="Times New Roman" w:eastAsia="黑体" w:cs="Times New Roman"/>
          <w:kern w:val="0"/>
          <w:sz w:val="32"/>
          <w:szCs w:val="32"/>
        </w:rPr>
        <w:t>附表</w:t>
      </w:r>
    </w:p>
    <w:p>
      <w:pPr>
        <w:widowControl/>
        <w:spacing w:line="64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天津市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不合理医疗检查专项治理量化统计表</w:t>
      </w:r>
    </w:p>
    <w:bookmarkEnd w:id="0"/>
    <w:p>
      <w:pPr>
        <w:widowControl/>
        <w:jc w:val="left"/>
        <w:rPr>
          <w:rFonts w:ascii="Times New Roman" w:hAnsi="Times New Roman" w:eastAsia="仿宋_GB2312" w:cs="Times New Roman"/>
          <w:kern w:val="0"/>
          <w:sz w:val="24"/>
          <w:szCs w:val="24"/>
          <w:u w:val="single"/>
        </w:rPr>
      </w:pP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  <w:u w:val="single"/>
        </w:rPr>
        <w:t>       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区卫生健康委         填报人：             联系电话：            </w:t>
      </w:r>
    </w:p>
    <w:p>
      <w:pPr>
        <w:widowControl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kern w:val="0"/>
          <w:sz w:val="24"/>
          <w:szCs w:val="24"/>
        </w:rPr>
        <w:t>专项治理覆盖机构数量统计</w:t>
      </w:r>
    </w:p>
    <w:tbl>
      <w:tblPr>
        <w:tblStyle w:val="2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1413"/>
        <w:gridCol w:w="1413"/>
        <w:gridCol w:w="1562"/>
        <w:gridCol w:w="17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</w:trPr>
        <w:tc>
          <w:tcPr>
            <w:tcW w:w="2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机构类型</w:t>
            </w:r>
          </w:p>
        </w:tc>
        <w:tc>
          <w:tcPr>
            <w:tcW w:w="14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办医主体</w:t>
            </w:r>
          </w:p>
        </w:tc>
        <w:tc>
          <w:tcPr>
            <w:tcW w:w="14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辖区总数</w:t>
            </w:r>
          </w:p>
        </w:tc>
        <w:tc>
          <w:tcPr>
            <w:tcW w:w="1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自查数量</w:t>
            </w:r>
          </w:p>
        </w:tc>
        <w:tc>
          <w:tcPr>
            <w:tcW w:w="1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抽查数量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3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二级以上综合医院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公立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民营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二级以上专科医院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公立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民营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二级以上妇女儿童保健中心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公立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民营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二级以上中医类医院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公立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民营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3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独立设置的医学影像诊断中心、病理诊断中心、医学检验实验室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公立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民营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23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其他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公立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民营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23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总计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公立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民营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</w:tr>
    </w:tbl>
    <w:p>
      <w:pPr>
        <w:widowControl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 </w:t>
      </w:r>
    </w:p>
    <w:tbl>
      <w:tblPr>
        <w:tblStyle w:val="2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1095"/>
        <w:gridCol w:w="1630"/>
        <w:gridCol w:w="1631"/>
        <w:gridCol w:w="990"/>
        <w:gridCol w:w="9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发现、处理违法违规行为情况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数量</w:t>
            </w:r>
          </w:p>
        </w:tc>
        <w:tc>
          <w:tcPr>
            <w:tcW w:w="9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66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无医疗机构执业许可证开展医疗检查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9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66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超出诊疗科目范围开展医疗检查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66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聘用非卫生专业技术人员从事医疗检查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66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开展禁止临床使用的医疗检查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66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使用未依法注册或者备案的医疗器械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聘用非卫生技术人员从事医疗检查工作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乱收费和不正当价格行为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违法违规使用医疗保障基金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66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违反卫生健康行政部门规定及有关诊疗技术规范等开展无依据检查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开展非诊疗需要的重复检查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开展特殊检查无知情同意书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未公开医疗检查项目及价格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对科室或医务人员设置业务收入指标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业务收入与医务人员薪酬直接挂钩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违反配置规划，擅自采购、配置大型检查设备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违规捆绑收取不必要费用行为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为住院但不符合出院标准患者办理出院后再次办理入院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其他违法违规行为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行政处罚（协议处理）机构情况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数量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吊销医疗机构执业许可证数量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9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停业整顿医疗机构数量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责令限期整改医疗机构数量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罚款医疗机构数量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予以行政处罚的机构总数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暂停或解除医保服务协议医疗机构数量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罚款总额度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处理人员情况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数量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69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吊销执业证书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医师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9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护士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69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暂停执业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医师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护士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69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其他行政处罚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医师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护士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其他人员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合计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行政处罚总人数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医疗机构内部处理人员情况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数量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9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党纪政纪处分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医师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9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护士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9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经济处理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医师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9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护士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9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脱产学习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医师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9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护士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9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岗位调整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医师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9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护士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9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其他内部处理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医师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9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护士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合计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内部处理总人数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2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检查费用数据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时间段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辖区内医疗机构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医疗业务总收入</w:t>
            </w:r>
          </w:p>
        </w:tc>
        <w:tc>
          <w:tcPr>
            <w:tcW w:w="26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辖区内医疗机构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医疗检查收入</w:t>
            </w:r>
          </w:p>
        </w:tc>
        <w:tc>
          <w:tcPr>
            <w:tcW w:w="9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2020年1-6月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2020年1-12月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2021年1-6月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2021年1-12月</w:t>
            </w: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9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纳入统计的医疗机构数量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个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54065"/>
    <w:rsid w:val="1A95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2021-07-15T08:30:00Z</dcterms:created>
  <dc:creator>Administrator</dc:creator>
  <cp:lastModifiedBy>Administrator</cp:lastModifiedBy>
  <dcterms:modified xsi:type="dcterms:W3CDTF">2021-07-15T08:31:22Z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872075811E9748979BCCF385CEB9C453</vt:lpwstr>
  </property>
</Properties>
</file>